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0E38" w14:textId="11AD60F7" w:rsidR="00301B80" w:rsidRPr="00D94A3B" w:rsidRDefault="00AF5070" w:rsidP="002E4DA2">
      <w:pPr>
        <w:pStyle w:val="Nzev"/>
        <w:rPr>
          <w:rFonts w:cs="Times New Roman"/>
        </w:rPr>
      </w:pPr>
      <w:r>
        <w:rPr>
          <w:rFonts w:cs="Times New Roman"/>
        </w:rPr>
        <w:t>Rámcová s</w:t>
      </w:r>
      <w:r w:rsidR="002E4DA2" w:rsidRPr="00D94A3B">
        <w:rPr>
          <w:rFonts w:cs="Times New Roman"/>
        </w:rPr>
        <w:t xml:space="preserve">mlouva o </w:t>
      </w:r>
      <w:r>
        <w:rPr>
          <w:rFonts w:cs="Times New Roman"/>
        </w:rPr>
        <w:t xml:space="preserve">dodávkách </w:t>
      </w:r>
      <w:r w:rsidR="00D84397">
        <w:rPr>
          <w:rFonts w:cs="Times New Roman"/>
        </w:rPr>
        <w:t xml:space="preserve">a aplikaci </w:t>
      </w:r>
      <w:r>
        <w:rPr>
          <w:rFonts w:cs="Times New Roman"/>
        </w:rPr>
        <w:t>kompostu</w:t>
      </w:r>
    </w:p>
    <w:p w14:paraId="4FAD7454" w14:textId="77777777" w:rsidR="002E4DA2" w:rsidRPr="00D94A3B" w:rsidRDefault="00C7734A" w:rsidP="002E4DA2">
      <w:pPr>
        <w:pStyle w:val="Podnadpis"/>
        <w:rPr>
          <w:rFonts w:cs="Times New Roman"/>
        </w:rPr>
      </w:pPr>
      <w:r w:rsidRPr="00D94A3B">
        <w:rPr>
          <w:rFonts w:cs="Times New Roman"/>
        </w:rPr>
        <w:t>uzavřená v souladu s</w:t>
      </w:r>
      <w:r w:rsidR="007A7EA5" w:rsidRPr="00D94A3B">
        <w:rPr>
          <w:rFonts w:cs="Times New Roman"/>
        </w:rPr>
        <w:t xml:space="preserve"> ustanovením § </w:t>
      </w:r>
      <w:r w:rsidR="00CA2428">
        <w:rPr>
          <w:rFonts w:cs="Times New Roman"/>
        </w:rPr>
        <w:t>1</w:t>
      </w:r>
      <w:r w:rsidR="00887743">
        <w:rPr>
          <w:rFonts w:cs="Times New Roman"/>
        </w:rPr>
        <w:t>7</w:t>
      </w:r>
      <w:r w:rsidR="00CA2428">
        <w:rPr>
          <w:rFonts w:cs="Times New Roman"/>
        </w:rPr>
        <w:t>46</w:t>
      </w:r>
      <w:r w:rsidR="007A7EA5" w:rsidRPr="00D94A3B">
        <w:rPr>
          <w:rFonts w:cs="Times New Roman"/>
        </w:rPr>
        <w:t xml:space="preserve"> </w:t>
      </w:r>
      <w:r w:rsidR="00CA2428">
        <w:rPr>
          <w:rFonts w:cs="Times New Roman"/>
        </w:rPr>
        <w:t xml:space="preserve">odst. 2 </w:t>
      </w:r>
      <w:r w:rsidR="007A7EA5" w:rsidRPr="00D94A3B">
        <w:rPr>
          <w:rFonts w:cs="Times New Roman"/>
        </w:rPr>
        <w:t>zákona č. 89/2012 Sb., občanského zákoníku, v</w:t>
      </w:r>
      <w:r w:rsidR="00144A07">
        <w:rPr>
          <w:rFonts w:cs="Times New Roman"/>
        </w:rPr>
        <w:t xml:space="preserve"> účinném znění </w:t>
      </w:r>
      <w:r w:rsidRPr="00D94A3B">
        <w:rPr>
          <w:rFonts w:cs="Times New Roman"/>
        </w:rPr>
        <w:t>(dále jen „</w:t>
      </w:r>
      <w:r w:rsidR="007A7EA5" w:rsidRPr="00D94A3B">
        <w:rPr>
          <w:rFonts w:cs="Times New Roman"/>
          <w:b/>
        </w:rPr>
        <w:t>občanský zákoník</w:t>
      </w:r>
      <w:r w:rsidRPr="00D94A3B">
        <w:rPr>
          <w:rFonts w:cs="Times New Roman"/>
        </w:rPr>
        <w:t>“)</w:t>
      </w:r>
      <w:r w:rsidR="004174F2">
        <w:rPr>
          <w:rFonts w:cs="Times New Roman"/>
        </w:rPr>
        <w:t>,</w:t>
      </w:r>
      <w:r w:rsidRPr="00D94A3B">
        <w:rPr>
          <w:rFonts w:cs="Times New Roman"/>
        </w:rPr>
        <w:t xml:space="preserve"> níže uvedeného dne, měsíce a roku mezi těmito smluvními stranami:</w:t>
      </w:r>
    </w:p>
    <w:p w14:paraId="4C548944" w14:textId="73CD9941" w:rsidR="00F17F25" w:rsidRPr="00D94A3B" w:rsidRDefault="00C871EC" w:rsidP="00C55193">
      <w:pPr>
        <w:pStyle w:val="Smluvnstrany"/>
        <w:rPr>
          <w:rFonts w:cs="Times New Roman"/>
        </w:rPr>
      </w:pPr>
      <w:r w:rsidRPr="00C871EC">
        <w:rPr>
          <w:rFonts w:cs="Times New Roman"/>
          <w:b/>
          <w:bCs/>
        </w:rPr>
        <w:t>[</w:t>
      </w:r>
      <w:r w:rsidRPr="00C871EC">
        <w:rPr>
          <w:rFonts w:cs="Times New Roman"/>
          <w:b/>
          <w:bCs/>
          <w:highlight w:val="yellow"/>
        </w:rPr>
        <w:t>●</w:t>
      </w:r>
      <w:r w:rsidRPr="00C871EC">
        <w:rPr>
          <w:rFonts w:cs="Times New Roman"/>
          <w:b/>
          <w:bCs/>
        </w:rPr>
        <w:t>]</w:t>
      </w:r>
      <w:r w:rsidR="00F17F25" w:rsidRPr="00D94A3B">
        <w:rPr>
          <w:rFonts w:cs="Times New Roman"/>
        </w:rPr>
        <w:t xml:space="preserve">, </w:t>
      </w:r>
      <w:r>
        <w:rPr>
          <w:rFonts w:cs="Times New Roman"/>
        </w:rPr>
        <w:t xml:space="preserve">IČO: </w:t>
      </w:r>
      <w:r w:rsidRPr="00C871EC">
        <w:rPr>
          <w:rFonts w:cs="Times New Roman"/>
        </w:rPr>
        <w:t>[</w:t>
      </w:r>
      <w:r w:rsidRPr="00C871EC">
        <w:rPr>
          <w:rFonts w:cs="Times New Roman"/>
          <w:highlight w:val="yellow"/>
        </w:rPr>
        <w:t>●</w:t>
      </w:r>
      <w:r w:rsidRPr="00C871EC">
        <w:rPr>
          <w:rFonts w:cs="Times New Roman"/>
        </w:rPr>
        <w:t>]</w:t>
      </w:r>
      <w:r w:rsidR="00F17F25" w:rsidRPr="00D94A3B">
        <w:rPr>
          <w:rFonts w:cs="Times New Roman"/>
        </w:rPr>
        <w:t xml:space="preserve">, </w:t>
      </w:r>
      <w:r>
        <w:rPr>
          <w:rFonts w:cs="Times New Roman"/>
        </w:rPr>
        <w:t>se sídlem</w:t>
      </w:r>
      <w:r w:rsidR="009E63F9">
        <w:rPr>
          <w:rFonts w:cs="Times New Roman"/>
        </w:rPr>
        <w:t xml:space="preserve"> </w:t>
      </w:r>
      <w:r w:rsidR="009E63F9" w:rsidRPr="009E63F9">
        <w:rPr>
          <w:rFonts w:cs="Times New Roman"/>
        </w:rPr>
        <w:t>[</w:t>
      </w:r>
      <w:r w:rsidR="009E63F9" w:rsidRPr="009E63F9">
        <w:rPr>
          <w:rFonts w:cs="Times New Roman"/>
          <w:highlight w:val="yellow"/>
        </w:rPr>
        <w:t>●</w:t>
      </w:r>
      <w:r w:rsidR="009E63F9" w:rsidRPr="009E63F9">
        <w:rPr>
          <w:rFonts w:cs="Times New Roman"/>
        </w:rPr>
        <w:t>]</w:t>
      </w:r>
      <w:r w:rsidR="00F44F70">
        <w:rPr>
          <w:rFonts w:cs="Times New Roman"/>
        </w:rPr>
        <w:t xml:space="preserve">, zapsaná v obchodním rejstříku vedeném </w:t>
      </w:r>
      <w:r w:rsidR="00F44F70" w:rsidRPr="00F44F70">
        <w:rPr>
          <w:rFonts w:cs="Times New Roman"/>
        </w:rPr>
        <w:t>[</w:t>
      </w:r>
      <w:r w:rsidR="00F44F70" w:rsidRPr="00F44F70">
        <w:rPr>
          <w:rFonts w:cs="Times New Roman"/>
          <w:highlight w:val="yellow"/>
        </w:rPr>
        <w:t>●</w:t>
      </w:r>
      <w:r w:rsidR="00F44F70" w:rsidRPr="00F44F70">
        <w:rPr>
          <w:rFonts w:cs="Times New Roman"/>
        </w:rPr>
        <w:t>]</w:t>
      </w:r>
      <w:r w:rsidR="00F44F70">
        <w:rPr>
          <w:rFonts w:cs="Times New Roman"/>
        </w:rPr>
        <w:t xml:space="preserve"> soudem v </w:t>
      </w:r>
      <w:r w:rsidR="00F44F70" w:rsidRPr="00F44F70">
        <w:rPr>
          <w:rFonts w:cs="Times New Roman"/>
        </w:rPr>
        <w:t>[</w:t>
      </w:r>
      <w:r w:rsidR="00F44F70" w:rsidRPr="00F44F70">
        <w:rPr>
          <w:rFonts w:cs="Times New Roman"/>
          <w:highlight w:val="yellow"/>
        </w:rPr>
        <w:t>●</w:t>
      </w:r>
      <w:r w:rsidR="00F44F70" w:rsidRPr="00F44F70">
        <w:rPr>
          <w:rFonts w:cs="Times New Roman"/>
        </w:rPr>
        <w:t>]</w:t>
      </w:r>
      <w:r w:rsidR="00F44F70">
        <w:rPr>
          <w:rFonts w:cs="Times New Roman"/>
        </w:rPr>
        <w:t xml:space="preserve"> pod </w:t>
      </w:r>
      <w:proofErr w:type="spellStart"/>
      <w:r w:rsidR="00F44F70">
        <w:rPr>
          <w:rFonts w:cs="Times New Roman"/>
        </w:rPr>
        <w:t>sp</w:t>
      </w:r>
      <w:proofErr w:type="spellEnd"/>
      <w:r w:rsidR="00F44F70">
        <w:rPr>
          <w:rFonts w:cs="Times New Roman"/>
        </w:rPr>
        <w:t xml:space="preserve">. zn. </w:t>
      </w:r>
      <w:r w:rsidR="00F44F70" w:rsidRPr="00F44F70">
        <w:rPr>
          <w:rFonts w:cs="Times New Roman"/>
        </w:rPr>
        <w:t>[</w:t>
      </w:r>
      <w:r w:rsidR="00F44F70" w:rsidRPr="00F44F70">
        <w:rPr>
          <w:rFonts w:cs="Times New Roman"/>
          <w:highlight w:val="yellow"/>
        </w:rPr>
        <w:t>●</w:t>
      </w:r>
      <w:r w:rsidR="00F44F70" w:rsidRPr="00F44F70">
        <w:rPr>
          <w:rFonts w:cs="Times New Roman"/>
        </w:rPr>
        <w:t>]</w:t>
      </w:r>
      <w:r>
        <w:rPr>
          <w:rFonts w:cs="Times New Roman"/>
        </w:rPr>
        <w:t xml:space="preserve"> </w:t>
      </w:r>
      <w:r w:rsidR="00F17F25" w:rsidRPr="00D94A3B">
        <w:rPr>
          <w:rFonts w:cs="Times New Roman"/>
        </w:rPr>
        <w:t>(dále jen „</w:t>
      </w:r>
      <w:r w:rsidR="00AF5070">
        <w:rPr>
          <w:rFonts w:cs="Times New Roman"/>
          <w:b/>
        </w:rPr>
        <w:t>Dodavatel</w:t>
      </w:r>
      <w:r w:rsidR="00F17F25" w:rsidRPr="00D94A3B">
        <w:rPr>
          <w:rFonts w:cs="Times New Roman"/>
        </w:rPr>
        <w:t>“)</w:t>
      </w:r>
    </w:p>
    <w:p w14:paraId="6222CBDE" w14:textId="77777777" w:rsidR="00F17F25" w:rsidRPr="00D94A3B" w:rsidRDefault="00F17F25" w:rsidP="00AC1B15">
      <w:pPr>
        <w:pStyle w:val="Smluvnstrany"/>
        <w:numPr>
          <w:ilvl w:val="0"/>
          <w:numId w:val="0"/>
        </w:numPr>
      </w:pPr>
      <w:r w:rsidRPr="00D94A3B">
        <w:t>a</w:t>
      </w:r>
    </w:p>
    <w:p w14:paraId="6BF3FF81" w14:textId="12FAF540" w:rsidR="0008645F" w:rsidRPr="00D94A3B" w:rsidRDefault="00F44F70" w:rsidP="0008645F">
      <w:pPr>
        <w:pStyle w:val="Smluvnstrany"/>
        <w:rPr>
          <w:rFonts w:cs="Times New Roman"/>
        </w:rPr>
      </w:pPr>
      <w:r w:rsidRPr="00C871EC">
        <w:rPr>
          <w:rFonts w:cs="Times New Roman"/>
          <w:b/>
          <w:bCs/>
        </w:rPr>
        <w:t>[</w:t>
      </w:r>
      <w:r w:rsidRPr="00C871EC">
        <w:rPr>
          <w:rFonts w:cs="Times New Roman"/>
          <w:b/>
          <w:bCs/>
          <w:highlight w:val="yellow"/>
        </w:rPr>
        <w:t>●</w:t>
      </w:r>
      <w:r w:rsidRPr="00C871EC">
        <w:rPr>
          <w:rFonts w:cs="Times New Roman"/>
          <w:b/>
          <w:bCs/>
        </w:rPr>
        <w:t>]</w:t>
      </w:r>
      <w:r w:rsidRPr="00D94A3B">
        <w:rPr>
          <w:rFonts w:cs="Times New Roman"/>
        </w:rPr>
        <w:t xml:space="preserve">, </w:t>
      </w:r>
      <w:r>
        <w:rPr>
          <w:rFonts w:cs="Times New Roman"/>
        </w:rPr>
        <w:t xml:space="preserve">IČO: </w:t>
      </w:r>
      <w:r w:rsidRPr="00C871EC">
        <w:rPr>
          <w:rFonts w:cs="Times New Roman"/>
        </w:rPr>
        <w:t>[</w:t>
      </w:r>
      <w:r w:rsidRPr="00C871EC">
        <w:rPr>
          <w:rFonts w:cs="Times New Roman"/>
          <w:highlight w:val="yellow"/>
        </w:rPr>
        <w:t>●</w:t>
      </w:r>
      <w:r w:rsidRPr="00C871EC">
        <w:rPr>
          <w:rFonts w:cs="Times New Roman"/>
        </w:rPr>
        <w:t>]</w:t>
      </w:r>
      <w:r w:rsidRPr="00D94A3B">
        <w:rPr>
          <w:rFonts w:cs="Times New Roman"/>
        </w:rPr>
        <w:t xml:space="preserve">, </w:t>
      </w:r>
      <w:r>
        <w:rPr>
          <w:rFonts w:cs="Times New Roman"/>
        </w:rPr>
        <w:t>se sídlem</w:t>
      </w:r>
      <w:r w:rsidR="009E63F9">
        <w:rPr>
          <w:rFonts w:cs="Times New Roman"/>
        </w:rPr>
        <w:t xml:space="preserve"> </w:t>
      </w:r>
      <w:r w:rsidR="009E63F9" w:rsidRPr="009E63F9">
        <w:rPr>
          <w:rFonts w:cs="Times New Roman"/>
        </w:rPr>
        <w:t>[</w:t>
      </w:r>
      <w:r w:rsidR="009E63F9" w:rsidRPr="009E63F9">
        <w:rPr>
          <w:rFonts w:cs="Times New Roman"/>
          <w:highlight w:val="yellow"/>
        </w:rPr>
        <w:t>●</w:t>
      </w:r>
      <w:r w:rsidR="009E63F9" w:rsidRPr="009E63F9">
        <w:rPr>
          <w:rFonts w:cs="Times New Roman"/>
        </w:rPr>
        <w:t>]</w:t>
      </w:r>
      <w:r>
        <w:rPr>
          <w:rFonts w:cs="Times New Roman"/>
        </w:rPr>
        <w:t xml:space="preserve">, zapsaná v obchodním rejstříku vedeném </w:t>
      </w:r>
      <w:r w:rsidRPr="00F44F70">
        <w:rPr>
          <w:rFonts w:cs="Times New Roman"/>
        </w:rPr>
        <w:t>[</w:t>
      </w:r>
      <w:r w:rsidRPr="00F44F70">
        <w:rPr>
          <w:rFonts w:cs="Times New Roman"/>
          <w:highlight w:val="yellow"/>
        </w:rPr>
        <w:t>●</w:t>
      </w:r>
      <w:r w:rsidRPr="00F44F70">
        <w:rPr>
          <w:rFonts w:cs="Times New Roman"/>
        </w:rPr>
        <w:t>]</w:t>
      </w:r>
      <w:r>
        <w:rPr>
          <w:rFonts w:cs="Times New Roman"/>
        </w:rPr>
        <w:t xml:space="preserve"> soudem v </w:t>
      </w:r>
      <w:r w:rsidRPr="00F44F70">
        <w:rPr>
          <w:rFonts w:cs="Times New Roman"/>
        </w:rPr>
        <w:t>[</w:t>
      </w:r>
      <w:r w:rsidRPr="00F44F70">
        <w:rPr>
          <w:rFonts w:cs="Times New Roman"/>
          <w:highlight w:val="yellow"/>
        </w:rPr>
        <w:t>●</w:t>
      </w:r>
      <w:r w:rsidRPr="00F44F70">
        <w:rPr>
          <w:rFonts w:cs="Times New Roman"/>
        </w:rPr>
        <w:t>]</w:t>
      </w:r>
      <w:r>
        <w:rPr>
          <w:rFonts w:cs="Times New Roman"/>
        </w:rPr>
        <w:t xml:space="preserve"> pod </w:t>
      </w:r>
      <w:proofErr w:type="spellStart"/>
      <w:r>
        <w:rPr>
          <w:rFonts w:cs="Times New Roman"/>
        </w:rPr>
        <w:t>sp</w:t>
      </w:r>
      <w:proofErr w:type="spellEnd"/>
      <w:r>
        <w:rPr>
          <w:rFonts w:cs="Times New Roman"/>
        </w:rPr>
        <w:t xml:space="preserve">. zn. </w:t>
      </w:r>
      <w:r w:rsidRPr="00F44F70">
        <w:rPr>
          <w:rFonts w:cs="Times New Roman"/>
        </w:rPr>
        <w:t>[</w:t>
      </w:r>
      <w:r w:rsidRPr="00F44F70">
        <w:rPr>
          <w:rFonts w:cs="Times New Roman"/>
          <w:highlight w:val="yellow"/>
        </w:rPr>
        <w:t>●</w:t>
      </w:r>
      <w:r w:rsidRPr="00F44F70">
        <w:rPr>
          <w:rFonts w:cs="Times New Roman"/>
        </w:rPr>
        <w:t>]</w:t>
      </w:r>
      <w:r>
        <w:rPr>
          <w:rFonts w:cs="Times New Roman"/>
        </w:rPr>
        <w:t xml:space="preserve"> </w:t>
      </w:r>
      <w:r w:rsidR="00F17F25" w:rsidRPr="00D94A3B">
        <w:rPr>
          <w:rFonts w:cs="Times New Roman"/>
        </w:rPr>
        <w:t>(dále jen „</w:t>
      </w:r>
      <w:r w:rsidR="00AF5070">
        <w:rPr>
          <w:rFonts w:cs="Times New Roman"/>
          <w:b/>
        </w:rPr>
        <w:t>Odběratel</w:t>
      </w:r>
      <w:r w:rsidR="00F17F25" w:rsidRPr="00D94A3B">
        <w:rPr>
          <w:rFonts w:cs="Times New Roman"/>
        </w:rPr>
        <w:t>“)</w:t>
      </w:r>
    </w:p>
    <w:p w14:paraId="0A9DDB5F" w14:textId="68F2D1B8" w:rsidR="0008645F" w:rsidRPr="00D94A3B" w:rsidRDefault="0008645F" w:rsidP="00AC1B15">
      <w:pPr>
        <w:pStyle w:val="Smluvnstrany"/>
        <w:numPr>
          <w:ilvl w:val="0"/>
          <w:numId w:val="0"/>
        </w:numPr>
      </w:pPr>
      <w:r w:rsidRPr="00D94A3B">
        <w:t>(</w:t>
      </w:r>
      <w:r w:rsidR="00AF5070">
        <w:t xml:space="preserve">Dodavatel a Odběratel </w:t>
      </w:r>
      <w:r w:rsidRPr="00D94A3B">
        <w:t>společně dále jen „</w:t>
      </w:r>
      <w:r w:rsidRPr="00D94A3B">
        <w:rPr>
          <w:rStyle w:val="Siln"/>
          <w:rFonts w:cs="Times New Roman"/>
        </w:rPr>
        <w:t>Smluvní strany</w:t>
      </w:r>
      <w:r w:rsidRPr="00D94A3B">
        <w:t>“ a každ</w:t>
      </w:r>
      <w:r w:rsidR="00144A07">
        <w:t>ý</w:t>
      </w:r>
      <w:r w:rsidRPr="00D94A3B">
        <w:t xml:space="preserve"> jednotlivě dále jen „</w:t>
      </w:r>
      <w:r w:rsidRPr="00D94A3B">
        <w:rPr>
          <w:rStyle w:val="Siln"/>
          <w:rFonts w:cs="Times New Roman"/>
        </w:rPr>
        <w:t>Smluvní strana</w:t>
      </w:r>
      <w:r w:rsidRPr="00D94A3B">
        <w:t>“)</w:t>
      </w:r>
    </w:p>
    <w:p w14:paraId="64F58761" w14:textId="77777777" w:rsidR="00F243BA" w:rsidRDefault="00F243BA" w:rsidP="00F243BA">
      <w:pPr>
        <w:pStyle w:val="Recitl-nadpis"/>
      </w:pPr>
      <w:r>
        <w:t>Vzhledem k tomu, že:</w:t>
      </w:r>
    </w:p>
    <w:p w14:paraId="3A577319" w14:textId="7906D285" w:rsidR="00F243BA" w:rsidRDefault="00AF5070" w:rsidP="00D62CD1">
      <w:pPr>
        <w:pStyle w:val="Recitl-body"/>
      </w:pPr>
      <w:r>
        <w:t xml:space="preserve">Dodavatel je </w:t>
      </w:r>
      <w:r w:rsidR="00B2241E">
        <w:t xml:space="preserve">provozovatelem zařízení </w:t>
      </w:r>
      <w:r w:rsidR="00B2241E" w:rsidRPr="00B2241E">
        <w:t>určené</w:t>
      </w:r>
      <w:r w:rsidR="00B2241E">
        <w:t>ho</w:t>
      </w:r>
      <w:r w:rsidR="00B2241E" w:rsidRPr="00B2241E">
        <w:t xml:space="preserve"> pro nakládání s biologicky rozložitelným odpadem</w:t>
      </w:r>
      <w:r w:rsidR="00B2241E">
        <w:t xml:space="preserve"> ve smyslu ustanovení §</w:t>
      </w:r>
      <w:r w:rsidR="00E21575">
        <w:t>21 odst. 2</w:t>
      </w:r>
      <w:r w:rsidR="007641D7">
        <w:t xml:space="preserve"> a dále v souladu s § 153 odst. 2</w:t>
      </w:r>
      <w:r w:rsidR="00B2241E">
        <w:t xml:space="preserve"> zákona č. 541/2020 Sb., </w:t>
      </w:r>
      <w:r w:rsidR="00E21575">
        <w:t>o odpadech</w:t>
      </w:r>
      <w:r w:rsidR="00D84397">
        <w:t>;</w:t>
      </w:r>
    </w:p>
    <w:p w14:paraId="3263E1B5" w14:textId="0CE0C661" w:rsidR="00B2241E" w:rsidRDefault="00B2241E" w:rsidP="00F243BA">
      <w:pPr>
        <w:pStyle w:val="Recitl-body"/>
      </w:pPr>
      <w:r>
        <w:t xml:space="preserve">Odběratel je </w:t>
      </w:r>
      <w:r w:rsidR="00BD2A13">
        <w:t>zemědělským podnikatelem ve smyslu ustanovení § 2e zákona č. 252/1997 Sb., o zemědělství, v účinném znění;</w:t>
      </w:r>
    </w:p>
    <w:p w14:paraId="6751F185" w14:textId="62D427FC" w:rsidR="00D84397" w:rsidRDefault="00D84397" w:rsidP="00D84397">
      <w:pPr>
        <w:pStyle w:val="Recitl-body"/>
      </w:pPr>
      <w:r>
        <w:t xml:space="preserve">Státní fond životního prostředí České republiky vyhlásil v rámci programu Národní plán obnovy, komponenta 2.7 Cirkulární ekonomika, recyklace a průmyslová voda aktivity </w:t>
      </w:r>
      <w:r w:rsidRPr="002C650B">
        <w:t>2.7.1.1 Budování recyklačn</w:t>
      </w:r>
      <w:r w:rsidR="006428AF">
        <w:t>í infrastruktury</w:t>
      </w:r>
      <w:r>
        <w:rPr>
          <w:rStyle w:val="Odkaznakoment"/>
        </w:rPr>
        <w:t xml:space="preserve"> </w:t>
      </w:r>
      <w:r>
        <w:t>(dále jen „</w:t>
      </w:r>
      <w:r w:rsidRPr="00162FAC">
        <w:rPr>
          <w:b/>
          <w:bCs/>
        </w:rPr>
        <w:t>Program</w:t>
      </w:r>
      <w:r>
        <w:t>“) výzvu</w:t>
      </w:r>
      <w:r w:rsidRPr="00BE21A4">
        <w:t xml:space="preserve"> </w:t>
      </w:r>
      <w:bookmarkStart w:id="0" w:name="_Hlk106873376"/>
      <w:r>
        <w:t xml:space="preserve">na podporu aplikace kompostu (případně digestátu a </w:t>
      </w:r>
      <w:proofErr w:type="spellStart"/>
      <w:r>
        <w:t>fugátu</w:t>
      </w:r>
      <w:proofErr w:type="spellEnd"/>
      <w:r>
        <w:t xml:space="preserve">) na zemědělskou půdu </w:t>
      </w:r>
      <w:bookmarkEnd w:id="0"/>
      <w:r>
        <w:t>(dále jen „</w:t>
      </w:r>
      <w:r w:rsidRPr="00464120">
        <w:rPr>
          <w:b/>
          <w:bCs/>
        </w:rPr>
        <w:t>Výzva</w:t>
      </w:r>
      <w:r>
        <w:t>“), oblast podpory B;</w:t>
      </w:r>
    </w:p>
    <w:p w14:paraId="4E4F77A0" w14:textId="000EC731" w:rsidR="00464120" w:rsidRDefault="00D06ABC" w:rsidP="00F243BA">
      <w:pPr>
        <w:pStyle w:val="Recitl-body"/>
      </w:pPr>
      <w:r w:rsidRPr="00D06ABC">
        <w:t>Dodavatel</w:t>
      </w:r>
      <w:r w:rsidR="00464120" w:rsidRPr="00D06ABC">
        <w:rPr>
          <w:strike/>
        </w:rPr>
        <w:t xml:space="preserve"> </w:t>
      </w:r>
      <w:r w:rsidR="00464120">
        <w:t>požádal nebo po uzavření této rámcové smlouvy o dodávkách</w:t>
      </w:r>
      <w:r w:rsidR="00D84397">
        <w:t xml:space="preserve"> a aplikaci</w:t>
      </w:r>
      <w:r w:rsidR="00464120">
        <w:t xml:space="preserve"> kompostu požádá o dotaci na nákup </w:t>
      </w:r>
      <w:r w:rsidR="00D84397">
        <w:t xml:space="preserve">vybavení pro aplikaci kompostu na zemědělskou půdu </w:t>
      </w:r>
      <w:r w:rsidR="00464120">
        <w:t>(dále jen „</w:t>
      </w:r>
      <w:r w:rsidR="00464120" w:rsidRPr="00464120">
        <w:rPr>
          <w:b/>
          <w:bCs/>
        </w:rPr>
        <w:t>Dotace</w:t>
      </w:r>
      <w:r w:rsidR="00464120">
        <w:t>“)</w:t>
      </w:r>
      <w:r w:rsidR="00D84397">
        <w:t>;</w:t>
      </w:r>
    </w:p>
    <w:p w14:paraId="3415E8F9" w14:textId="331860B6" w:rsidR="00162FAC" w:rsidRDefault="00162FAC" w:rsidP="00F243BA">
      <w:pPr>
        <w:pStyle w:val="Recitl-body"/>
      </w:pPr>
      <w:r>
        <w:t>Dodavatel má zájem dodávat Odběrateli a Odběratel má zájem od Dodavatele odebírat kompost v souladu s pravidly Programu;</w:t>
      </w:r>
    </w:p>
    <w:p w14:paraId="12187541" w14:textId="676D5E71" w:rsidR="0072690B" w:rsidRDefault="0072690B" w:rsidP="00F243BA">
      <w:pPr>
        <w:pStyle w:val="Recitl-body"/>
      </w:pPr>
      <w:r>
        <w:t xml:space="preserve">Smluvní strany mají v úmyslu upravit vzájemná práva a povinnosti touto </w:t>
      </w:r>
      <w:r w:rsidR="00D308B7">
        <w:t xml:space="preserve">rámcovou </w:t>
      </w:r>
      <w:r>
        <w:t xml:space="preserve">smlouvou </w:t>
      </w:r>
      <w:r w:rsidR="00D308B7">
        <w:t xml:space="preserve">o dodávkách kompostu </w:t>
      </w:r>
      <w:r>
        <w:t>(dále jen „</w:t>
      </w:r>
      <w:r w:rsidRPr="0072690B">
        <w:rPr>
          <w:b/>
          <w:bCs/>
        </w:rPr>
        <w:t>Smlouva</w:t>
      </w:r>
      <w:r>
        <w:t>“)</w:t>
      </w:r>
    </w:p>
    <w:p w14:paraId="4F56FF93" w14:textId="77777777" w:rsidR="00CE4D60" w:rsidRPr="00F243BA" w:rsidRDefault="00CE4D60" w:rsidP="00CE4D60">
      <w:pPr>
        <w:pStyle w:val="Recitl-nadpis"/>
      </w:pPr>
      <w:r>
        <w:t>Dohodly se Smluvní strany následovně:</w:t>
      </w:r>
    </w:p>
    <w:p w14:paraId="579796BF" w14:textId="77777777" w:rsidR="00C55193" w:rsidRDefault="0072690B" w:rsidP="00F73305">
      <w:pPr>
        <w:pStyle w:val="Nadpis1"/>
      </w:pPr>
      <w:r>
        <w:t>Předmět Smlouvy</w:t>
      </w:r>
    </w:p>
    <w:p w14:paraId="6D7F1040" w14:textId="3F4860DD" w:rsidR="00CA7DDD" w:rsidRDefault="005009CC" w:rsidP="00CA7DDD">
      <w:pPr>
        <w:pStyle w:val="Odstavec"/>
      </w:pPr>
      <w:r>
        <w:t xml:space="preserve">Za podmínek níže v této Smlouvě sjednaných se </w:t>
      </w:r>
      <w:r w:rsidR="00162FAC" w:rsidRPr="00162FAC">
        <w:t xml:space="preserve">Dodavatel </w:t>
      </w:r>
      <w:r w:rsidR="00162FAC">
        <w:t xml:space="preserve">zavazuje </w:t>
      </w:r>
      <w:r w:rsidR="00162FAC" w:rsidRPr="00162FAC">
        <w:t xml:space="preserve">dodávat Odběrateli </w:t>
      </w:r>
      <w:r w:rsidR="00162FAC">
        <w:t xml:space="preserve">kompost </w:t>
      </w:r>
      <w:r w:rsidR="00D84397">
        <w:t xml:space="preserve">a službu jeho aplikace na jím obhospodařovanou půdu o výměře minimálně </w:t>
      </w:r>
      <w:r w:rsidR="00D84397" w:rsidRPr="003C6580">
        <w:t>[</w:t>
      </w:r>
      <w:r w:rsidR="00D84397" w:rsidRPr="003C6580">
        <w:rPr>
          <w:highlight w:val="yellow"/>
        </w:rPr>
        <w:t>●</w:t>
      </w:r>
      <w:r w:rsidR="00D84397" w:rsidRPr="003C6580">
        <w:t>]</w:t>
      </w:r>
      <w:r w:rsidR="00D84397">
        <w:t xml:space="preserve"> ha </w:t>
      </w:r>
      <w:r>
        <w:t>a</w:t>
      </w:r>
      <w:r w:rsidR="00162FAC">
        <w:t xml:space="preserve"> Odběratel </w:t>
      </w:r>
      <w:r>
        <w:t xml:space="preserve">se zavazuje </w:t>
      </w:r>
      <w:r w:rsidR="00D308B7">
        <w:t xml:space="preserve">kompost odebírat a platit </w:t>
      </w:r>
      <w:r w:rsidR="00162FAC">
        <w:t xml:space="preserve">Dodavateli </w:t>
      </w:r>
      <w:r>
        <w:t xml:space="preserve">za </w:t>
      </w:r>
      <w:r w:rsidR="00162FAC">
        <w:t xml:space="preserve">dodávky </w:t>
      </w:r>
      <w:r w:rsidR="00D84397">
        <w:t xml:space="preserve">a aplikaci </w:t>
      </w:r>
      <w:r w:rsidR="00D308B7">
        <w:t xml:space="preserve">kompostu </w:t>
      </w:r>
      <w:r>
        <w:t xml:space="preserve">níže sjednanou </w:t>
      </w:r>
      <w:r w:rsidR="00D308B7">
        <w:t>cenu</w:t>
      </w:r>
      <w:r>
        <w:t>.</w:t>
      </w:r>
    </w:p>
    <w:p w14:paraId="7F9A83C8" w14:textId="416BBF9B" w:rsidR="001756C1" w:rsidRDefault="001756C1" w:rsidP="00CA7DDD">
      <w:pPr>
        <w:pStyle w:val="Odstavec"/>
      </w:pPr>
      <w:r>
        <w:t>Jednotlivá (dílčí) dodávka kompostu bude realizována na základě individuální kupní smlouvy (</w:t>
      </w:r>
      <w:r w:rsidR="00671C9D">
        <w:t>objednávky), jejíž vzor je přílohou č. 1 této Smlouvy.</w:t>
      </w:r>
    </w:p>
    <w:p w14:paraId="29B07929" w14:textId="64AE356D" w:rsidR="00D84397" w:rsidRDefault="00D84397" w:rsidP="00D84397">
      <w:pPr>
        <w:pStyle w:val="Odstavec"/>
      </w:pPr>
      <w:r>
        <w:lastRenderedPageBreak/>
        <w:t>Tato Smlouva se uzavírá s odkládací podmínkou, respektive nabude účinnosti až okamžikem dokončení realizace projektu v rámci Dotace.</w:t>
      </w:r>
    </w:p>
    <w:p w14:paraId="662232FC" w14:textId="28846909" w:rsidR="00671C9D" w:rsidRDefault="00DF407B" w:rsidP="00671C9D">
      <w:pPr>
        <w:pStyle w:val="Odstavec"/>
      </w:pPr>
      <w:r>
        <w:t>Odběratel se zavazuje odebírat</w:t>
      </w:r>
      <w:r w:rsidR="00671C9D">
        <w:t xml:space="preserve"> nejméně </w:t>
      </w:r>
      <w:r w:rsidR="00671C9D" w:rsidRPr="003C6580">
        <w:t>[</w:t>
      </w:r>
      <w:r w:rsidR="00671C9D" w:rsidRPr="003C6580">
        <w:rPr>
          <w:highlight w:val="yellow"/>
        </w:rPr>
        <w:t>●</w:t>
      </w:r>
      <w:r w:rsidR="00671C9D" w:rsidRPr="003C6580">
        <w:t>]</w:t>
      </w:r>
      <w:r w:rsidR="00671C9D">
        <w:t xml:space="preserve"> t </w:t>
      </w:r>
      <w:r w:rsidR="00671C9D" w:rsidRPr="00D84397">
        <w:t xml:space="preserve">kompostu </w:t>
      </w:r>
      <w:r w:rsidR="00671C9D" w:rsidRPr="00E12020">
        <w:t>ročně</w:t>
      </w:r>
      <w:r w:rsidR="00671C9D" w:rsidRPr="00D84397">
        <w:t>.</w:t>
      </w:r>
      <w:r w:rsidR="00940291" w:rsidRPr="00D84397">
        <w:t xml:space="preserve"> Smluvní</w:t>
      </w:r>
      <w:r w:rsidR="00940291">
        <w:t xml:space="preserve"> strany společně potvrzují, že množství kompostu uvedené v předchozí větě </w:t>
      </w:r>
      <w:r w:rsidR="00D84397">
        <w:t xml:space="preserve">nepřevyšuje předpokládanou </w:t>
      </w:r>
      <w:r w:rsidR="00940291">
        <w:t xml:space="preserve">produkci, respektive </w:t>
      </w:r>
      <w:r w:rsidR="00D84397">
        <w:t xml:space="preserve">spotřebu </w:t>
      </w:r>
      <w:r w:rsidR="00940291">
        <w:t>Smluvních stranu po dobu trvání této Smlouvy.</w:t>
      </w:r>
    </w:p>
    <w:p w14:paraId="1E799C67" w14:textId="39463E36" w:rsidR="00671C9D" w:rsidRDefault="00671C9D" w:rsidP="006D198F">
      <w:pPr>
        <w:pStyle w:val="Nadpis1"/>
        <w:rPr>
          <w:rFonts w:cs="Times New Roman"/>
        </w:rPr>
      </w:pPr>
      <w:r>
        <w:rPr>
          <w:rFonts w:cs="Times New Roman"/>
        </w:rPr>
        <w:t>Objednávky</w:t>
      </w:r>
    </w:p>
    <w:p w14:paraId="56CD658C" w14:textId="39A6F065" w:rsidR="00671C9D" w:rsidRDefault="008858D4" w:rsidP="00671C9D">
      <w:pPr>
        <w:pStyle w:val="Odstavec"/>
      </w:pPr>
      <w:r>
        <w:t>Smluvní strany</w:t>
      </w:r>
      <w:r w:rsidRPr="008858D4">
        <w:t xml:space="preserve"> souhlasí s tím, že </w:t>
      </w:r>
      <w:r>
        <w:t xml:space="preserve">individuální </w:t>
      </w:r>
      <w:r w:rsidRPr="008858D4">
        <w:t xml:space="preserve">kupní smlouva </w:t>
      </w:r>
      <w:r>
        <w:t>na dodávku kompostu (dále jen „</w:t>
      </w:r>
      <w:r w:rsidRPr="008858D4">
        <w:rPr>
          <w:b/>
          <w:bCs/>
        </w:rPr>
        <w:t>Objednávka</w:t>
      </w:r>
      <w:r>
        <w:t xml:space="preserve">“) </w:t>
      </w:r>
      <w:r w:rsidRPr="008858D4">
        <w:t xml:space="preserve">je uzavřena konkludentně v okamžiku doručení Objednávky </w:t>
      </w:r>
      <w:r w:rsidR="00DF407B">
        <w:t>Odběrateli</w:t>
      </w:r>
      <w:r>
        <w:t xml:space="preserve"> </w:t>
      </w:r>
      <w:r w:rsidRPr="008858D4">
        <w:t xml:space="preserve">za předpokladu, že </w:t>
      </w:r>
      <w:r>
        <w:t xml:space="preserve">bude vycházet ze vzoru uvedené v příloze č. 1 této Smlouvy a že </w:t>
      </w:r>
      <w:r w:rsidRPr="008858D4">
        <w:t xml:space="preserve">se platební a dodací podmínky </w:t>
      </w:r>
      <w:r>
        <w:t xml:space="preserve">kompostu </w:t>
      </w:r>
      <w:r w:rsidRPr="008858D4">
        <w:t>nebudou podstatným způsobem lišit v</w:t>
      </w:r>
      <w:r>
        <w:t> </w:t>
      </w:r>
      <w:r w:rsidRPr="008858D4">
        <w:t xml:space="preserve">neprospěch </w:t>
      </w:r>
      <w:r w:rsidR="00DF407B">
        <w:t>Odběratele</w:t>
      </w:r>
      <w:r>
        <w:t xml:space="preserve"> </w:t>
      </w:r>
      <w:r w:rsidRPr="008858D4">
        <w:t xml:space="preserve">od podmínek sjednaných </w:t>
      </w:r>
      <w:r w:rsidR="00867394">
        <w:t xml:space="preserve">níže v tomto článku a dále </w:t>
      </w:r>
      <w:r w:rsidRPr="008858D4">
        <w:t xml:space="preserve">v čl. </w:t>
      </w:r>
      <w:r w:rsidR="00867394">
        <w:fldChar w:fldCharType="begin"/>
      </w:r>
      <w:r w:rsidR="00867394">
        <w:instrText xml:space="preserve"> REF _Ref106565601 \r \h </w:instrText>
      </w:r>
      <w:r w:rsidR="00867394">
        <w:fldChar w:fldCharType="separate"/>
      </w:r>
      <w:r w:rsidR="00867394">
        <w:t>3</w:t>
      </w:r>
      <w:r w:rsidR="00867394">
        <w:fldChar w:fldCharType="end"/>
      </w:r>
      <w:r w:rsidR="00867394">
        <w:t xml:space="preserve"> a </w:t>
      </w:r>
      <w:r w:rsidR="00867394">
        <w:fldChar w:fldCharType="begin"/>
      </w:r>
      <w:r w:rsidR="00867394">
        <w:instrText xml:space="preserve"> REF _Ref106565582 \r \h </w:instrText>
      </w:r>
      <w:r w:rsidR="00867394">
        <w:fldChar w:fldCharType="separate"/>
      </w:r>
      <w:r w:rsidR="00867394">
        <w:t>4</w:t>
      </w:r>
      <w:r w:rsidR="00867394">
        <w:fldChar w:fldCharType="end"/>
      </w:r>
      <w:r w:rsidR="00702916">
        <w:t xml:space="preserve"> </w:t>
      </w:r>
      <w:r w:rsidRPr="008858D4">
        <w:t>této Smlouvy.</w:t>
      </w:r>
    </w:p>
    <w:p w14:paraId="0134647A" w14:textId="2D1A77D1" w:rsidR="00CE7837" w:rsidRDefault="00CE7837" w:rsidP="008858D4">
      <w:pPr>
        <w:pStyle w:val="Psmeno"/>
      </w:pPr>
      <w:r>
        <w:t xml:space="preserve">Dodavatel </w:t>
      </w:r>
      <w:r w:rsidRPr="00CE7837">
        <w:t xml:space="preserve">je povinen dodat </w:t>
      </w:r>
      <w:r>
        <w:t xml:space="preserve">kompost v množství </w:t>
      </w:r>
      <w:r w:rsidRPr="00CE7837">
        <w:t>specifikované</w:t>
      </w:r>
      <w:r>
        <w:t>m</w:t>
      </w:r>
      <w:r w:rsidRPr="00CE7837">
        <w:t xml:space="preserve"> v Objednávce do 30 (třiceti) dnů od doručení Objednávky</w:t>
      </w:r>
      <w:r>
        <w:t>.</w:t>
      </w:r>
      <w:r w:rsidRPr="00CE7837">
        <w:t xml:space="preserve"> </w:t>
      </w:r>
    </w:p>
    <w:p w14:paraId="33E3CED0" w14:textId="731C5E8D" w:rsidR="008858D4" w:rsidRPr="008858D4" w:rsidRDefault="008858D4" w:rsidP="008858D4">
      <w:pPr>
        <w:pStyle w:val="Psmeno"/>
      </w:pPr>
      <w:r w:rsidRPr="008858D4">
        <w:t xml:space="preserve">Závazek Dodavatele dodat kompost je splněn jeho </w:t>
      </w:r>
      <w:r w:rsidR="00CE4776">
        <w:t>dodáním na pozemek obhospodařovaný Odběratelem, který je specifikován </w:t>
      </w:r>
      <w:r w:rsidRPr="008858D4">
        <w:t>v</w:t>
      </w:r>
      <w:r w:rsidR="00860C52">
        <w:t> </w:t>
      </w:r>
      <w:r w:rsidRPr="008858D4">
        <w:t>Objednávce</w:t>
      </w:r>
      <w:r w:rsidR="00860C52">
        <w:t>, což Smluvní strany potvrdí podpisem předávacího protokolu</w:t>
      </w:r>
      <w:r w:rsidRPr="008858D4">
        <w:t>.</w:t>
      </w:r>
    </w:p>
    <w:p w14:paraId="130983D4" w14:textId="475D7B2F" w:rsidR="00860C52" w:rsidRPr="00860C52" w:rsidRDefault="00860C52" w:rsidP="00860C52">
      <w:pPr>
        <w:pStyle w:val="Odstavec"/>
      </w:pPr>
      <w:r w:rsidRPr="00860C52">
        <w:t xml:space="preserve">Dodá-li </w:t>
      </w:r>
      <w:r>
        <w:t>Dodavatel</w:t>
      </w:r>
      <w:r w:rsidRPr="00860C52">
        <w:t xml:space="preserve"> větší množství zboží, než bylo ujednáno v Objednávce, není </w:t>
      </w:r>
      <w:r>
        <w:t xml:space="preserve">Odběratel </w:t>
      </w:r>
      <w:r w:rsidRPr="00860C52">
        <w:t>povinen přebytečné zboží převzít, a to bez ohledu na skutečnost, zda zboží výslovně odmítl, či nikoli.</w:t>
      </w:r>
    </w:p>
    <w:p w14:paraId="1C70777C" w14:textId="5F447BD3" w:rsidR="00860C52" w:rsidRPr="00671C9D" w:rsidRDefault="00860C52" w:rsidP="00CE7837">
      <w:pPr>
        <w:pStyle w:val="Odstavec"/>
      </w:pPr>
      <w:r>
        <w:t>Odběratel</w:t>
      </w:r>
      <w:r w:rsidRPr="00860C52">
        <w:t xml:space="preserve"> nabude vlastnické právo ke </w:t>
      </w:r>
      <w:r>
        <w:t xml:space="preserve">kompostu </w:t>
      </w:r>
      <w:r w:rsidRPr="00860C52">
        <w:t>dodanému v souladu s Objednávkami zaplacením kupní ceny</w:t>
      </w:r>
      <w:r>
        <w:t xml:space="preserve"> na základě příslušné Objednávky</w:t>
      </w:r>
      <w:r w:rsidRPr="00860C52">
        <w:t xml:space="preserve">. Nebezpečí škody na věci přechází na </w:t>
      </w:r>
      <w:r>
        <w:t>Odběratele okamžikem podpisu předávacího protokolu</w:t>
      </w:r>
      <w:r w:rsidRPr="00860C52">
        <w:t>.</w:t>
      </w:r>
    </w:p>
    <w:p w14:paraId="3E9F528C" w14:textId="4E2176D4" w:rsidR="00C603A0" w:rsidRDefault="008858D4" w:rsidP="006D198F">
      <w:pPr>
        <w:pStyle w:val="Nadpis1"/>
        <w:rPr>
          <w:rFonts w:cs="Times New Roman"/>
        </w:rPr>
      </w:pPr>
      <w:bookmarkStart w:id="1" w:name="_Ref106565601"/>
      <w:r>
        <w:rPr>
          <w:rFonts w:cs="Times New Roman"/>
        </w:rPr>
        <w:t>Kompost</w:t>
      </w:r>
      <w:bookmarkEnd w:id="1"/>
    </w:p>
    <w:p w14:paraId="0D962198" w14:textId="5DAB3DE8" w:rsidR="00D44BB0" w:rsidRDefault="00D44BB0" w:rsidP="00D44BB0">
      <w:pPr>
        <w:pStyle w:val="Odstavec"/>
      </w:pPr>
      <w:r>
        <w:t xml:space="preserve">Dodavatel se zavazuje dodávat Odběrateli kompost </w:t>
      </w:r>
      <w:r w:rsidR="0024369E">
        <w:t xml:space="preserve">výlučně </w:t>
      </w:r>
      <w:r>
        <w:t>o následujících parametrech:</w:t>
      </w:r>
    </w:p>
    <w:p w14:paraId="03C1BE14" w14:textId="48478131" w:rsidR="00D44BB0" w:rsidRDefault="0029176F" w:rsidP="00D44BB0">
      <w:pPr>
        <w:pStyle w:val="Psmeno"/>
      </w:pPr>
      <w:r>
        <w:t xml:space="preserve">Bude udělena registrace </w:t>
      </w:r>
      <w:r w:rsidR="006356CD">
        <w:t xml:space="preserve">Ústředním kontrolním a zkušebním ústavem zemědělským (ÚKZÚZ) </w:t>
      </w:r>
      <w:r>
        <w:t>v souladu se zákonem č. 156/1998 Sb., o hnojivech, pomocných půdních látkách, pomocných rostlinných přípravcích a substrátech a agrochemickém zkoušením půd, ve znění pozdějších předpisů a předpisů souvisejících.</w:t>
      </w:r>
    </w:p>
    <w:p w14:paraId="60529B73" w14:textId="4AC5EBE2" w:rsidR="00AA2BC5" w:rsidRDefault="0006085F" w:rsidP="00AA2BC5">
      <w:pPr>
        <w:pStyle w:val="Odstavec"/>
      </w:pPr>
      <w:r>
        <w:t>Dodavatel</w:t>
      </w:r>
      <w:r w:rsidR="00AA2BC5">
        <w:t xml:space="preserve"> se rovněž zavazuje, že </w:t>
      </w:r>
      <w:r w:rsidR="001756C1">
        <w:t>své zařízení bude provozovat a kompost s výše uvedenými parametry bude dodávat po celou dobu trvání této Smlouvy.</w:t>
      </w:r>
    </w:p>
    <w:p w14:paraId="5DB99E6F" w14:textId="4825AA1F" w:rsidR="00D44BB0" w:rsidRDefault="00D44BB0" w:rsidP="00D44BB0">
      <w:pPr>
        <w:pStyle w:val="Nadpis1"/>
      </w:pPr>
      <w:bookmarkStart w:id="2" w:name="_Ref106565582"/>
      <w:r>
        <w:t>Cena</w:t>
      </w:r>
      <w:bookmarkEnd w:id="2"/>
    </w:p>
    <w:p w14:paraId="012EA2E6" w14:textId="260A663A" w:rsidR="00C603A0" w:rsidRDefault="001756C1" w:rsidP="00C603A0">
      <w:pPr>
        <w:pStyle w:val="Odstavec"/>
      </w:pPr>
      <w:r>
        <w:t>Odběratel</w:t>
      </w:r>
      <w:r w:rsidR="00C603A0">
        <w:t xml:space="preserve"> se zavazuje hradit </w:t>
      </w:r>
      <w:r>
        <w:t xml:space="preserve">Dodavateli cenu za kompost </w:t>
      </w:r>
      <w:r w:rsidR="00C603A0">
        <w:t xml:space="preserve">ve výši </w:t>
      </w:r>
      <w:r w:rsidR="00C603A0" w:rsidRPr="0014108E">
        <w:t>[</w:t>
      </w:r>
      <w:r w:rsidR="00C603A0" w:rsidRPr="0014108E">
        <w:rPr>
          <w:rFonts w:cs="Times New Roman"/>
          <w:highlight w:val="yellow"/>
        </w:rPr>
        <w:t>●</w:t>
      </w:r>
      <w:proofErr w:type="gramStart"/>
      <w:r w:rsidR="00C603A0" w:rsidRPr="0014108E">
        <w:t>]</w:t>
      </w:r>
      <w:r w:rsidR="00C603A0">
        <w:t>,-</w:t>
      </w:r>
      <w:proofErr w:type="gramEnd"/>
      <w:r w:rsidR="00C603A0">
        <w:t xml:space="preserve"> Kč bez DPH </w:t>
      </w:r>
      <w:r>
        <w:t xml:space="preserve">za 1 t kompostu dle této Smlouvy </w:t>
      </w:r>
      <w:r w:rsidR="00C603A0">
        <w:t>(dále jen „</w:t>
      </w:r>
      <w:r>
        <w:rPr>
          <w:b/>
          <w:bCs/>
        </w:rPr>
        <w:t>Cena</w:t>
      </w:r>
      <w:r w:rsidR="00C603A0">
        <w:t xml:space="preserve">“). </w:t>
      </w:r>
      <w:r>
        <w:t xml:space="preserve">Cena </w:t>
      </w:r>
      <w:r w:rsidR="00C603A0">
        <w:t xml:space="preserve">je sjednána jako pevná (konečná) a zahrnuje veškeré náklady </w:t>
      </w:r>
      <w:r>
        <w:t>Dodavatele</w:t>
      </w:r>
      <w:r w:rsidR="00C603A0">
        <w:t xml:space="preserve"> v souvislosti s</w:t>
      </w:r>
      <w:r>
        <w:t> dodávkami kompostu</w:t>
      </w:r>
      <w:r w:rsidR="009A2DFA">
        <w:t xml:space="preserve">, </w:t>
      </w:r>
      <w:bookmarkStart w:id="3" w:name="_Hlk108167121"/>
      <w:r w:rsidR="009A2DFA">
        <w:t xml:space="preserve">přičemž tato cena je sjednána s účinností po dobu jednoho roku od </w:t>
      </w:r>
      <w:r w:rsidR="00605B6A" w:rsidRPr="009E7C74">
        <w:t>nabytí</w:t>
      </w:r>
      <w:r w:rsidR="00605B6A">
        <w:t xml:space="preserve"> účinnosti této Smlouvy</w:t>
      </w:r>
      <w:r w:rsidR="009A2DFA">
        <w:t xml:space="preserve"> (tj. jedná se o cenu sjednanou pro první rok </w:t>
      </w:r>
      <w:r w:rsidR="00605B6A">
        <w:t xml:space="preserve">účinnosti </w:t>
      </w:r>
      <w:r w:rsidR="009A2DFA">
        <w:t>této Smlouvy)</w:t>
      </w:r>
      <w:r w:rsidR="00C603A0">
        <w:t>.</w:t>
      </w:r>
      <w:r w:rsidR="009A2DFA">
        <w:t xml:space="preserve"> Cena pro další období bude sjednávána dle čl. 4.4 této Smlouvy. </w:t>
      </w:r>
      <w:bookmarkEnd w:id="3"/>
    </w:p>
    <w:p w14:paraId="752C0374" w14:textId="0ABFB76D" w:rsidR="00C603A0" w:rsidRDefault="008B339E" w:rsidP="00C603A0">
      <w:pPr>
        <w:pStyle w:val="Odstavec"/>
      </w:pPr>
      <w:r>
        <w:t>Odběratel</w:t>
      </w:r>
      <w:r w:rsidR="00C603A0">
        <w:t xml:space="preserve"> uhradí </w:t>
      </w:r>
      <w:r>
        <w:t>Dodavateli</w:t>
      </w:r>
      <w:r w:rsidR="00C603A0">
        <w:t xml:space="preserve"> </w:t>
      </w:r>
      <w:r>
        <w:t xml:space="preserve">Cenu </w:t>
      </w:r>
      <w:r w:rsidR="00C603A0">
        <w:t xml:space="preserve">na základě daňového dokladu (faktury). </w:t>
      </w:r>
      <w:r w:rsidR="0024369E">
        <w:t>Dnem uskutečnění zdanitelného plnění</w:t>
      </w:r>
      <w:r w:rsidR="00CE7837">
        <w:t xml:space="preserve"> je den dodání kompostu na základě každé Objednávky</w:t>
      </w:r>
      <w:r w:rsidR="00C603A0">
        <w:t xml:space="preserve">. </w:t>
      </w:r>
      <w:r>
        <w:t>Dodavatel</w:t>
      </w:r>
      <w:r w:rsidR="00C603A0">
        <w:t xml:space="preserve"> je povinen doručit </w:t>
      </w:r>
      <w:r>
        <w:t>Odběrateli</w:t>
      </w:r>
      <w:r w:rsidR="00C603A0">
        <w:t xml:space="preserve"> fakturu </w:t>
      </w:r>
      <w:r w:rsidR="00CE7837">
        <w:t xml:space="preserve">[na adresu sídla / </w:t>
      </w:r>
      <w:r w:rsidR="00C603A0">
        <w:t>elektronicky na adresu</w:t>
      </w:r>
      <w:r w:rsidR="00C603A0" w:rsidRPr="0014108E">
        <w:t>]</w:t>
      </w:r>
      <w:r w:rsidR="00C603A0">
        <w:t>.</w:t>
      </w:r>
    </w:p>
    <w:p w14:paraId="324CC411" w14:textId="743155B6" w:rsidR="00C603A0" w:rsidRDefault="00C603A0" w:rsidP="00C603A0">
      <w:pPr>
        <w:pStyle w:val="Odstavec"/>
      </w:pPr>
      <w:r>
        <w:lastRenderedPageBreak/>
        <w:t xml:space="preserve">Splatnost faktury vystavené na základě této Smlouvy je </w:t>
      </w:r>
      <w:r w:rsidR="00605B6A" w:rsidRPr="0014108E">
        <w:t>[</w:t>
      </w:r>
      <w:proofErr w:type="gramStart"/>
      <w:r w:rsidR="00605B6A" w:rsidRPr="0014108E">
        <w:rPr>
          <w:rFonts w:cs="Times New Roman"/>
          <w:highlight w:val="yellow"/>
        </w:rPr>
        <w:t>●</w:t>
      </w:r>
      <w:r w:rsidR="00605B6A" w:rsidRPr="0014108E">
        <w:t>]</w:t>
      </w:r>
      <w:r w:rsidR="00605B6A" w:rsidRPr="00C64639" w:rsidDel="00792E6E">
        <w:rPr>
          <w:highlight w:val="yellow"/>
        </w:rPr>
        <w:t xml:space="preserve"> </w:t>
      </w:r>
      <w:r>
        <w:t xml:space="preserve"> dnů</w:t>
      </w:r>
      <w:proofErr w:type="gramEnd"/>
      <w:r>
        <w:t xml:space="preserve"> ode dne doručení řádně vystavené faktury splňující veškeré náležitosti sjednané v této Smlouvě a stanovené obecně závaznými právními předpisy </w:t>
      </w:r>
      <w:r w:rsidR="00C64639">
        <w:t>Odběrateli</w:t>
      </w:r>
      <w:r>
        <w:t>.</w:t>
      </w:r>
    </w:p>
    <w:p w14:paraId="6FEF0E86" w14:textId="4F9207EC" w:rsidR="009A2DFA" w:rsidRDefault="009A2DFA" w:rsidP="00C603A0">
      <w:pPr>
        <w:pStyle w:val="Odstavec"/>
      </w:pPr>
      <w:bookmarkStart w:id="4" w:name="_Hlk108167140"/>
      <w:r>
        <w:t xml:space="preserve">Dodavatel je </w:t>
      </w:r>
      <w:r w:rsidR="003D68C5">
        <w:t>oprávněn</w:t>
      </w:r>
      <w:r>
        <w:t xml:space="preserve"> </w:t>
      </w:r>
      <w:r w:rsidR="00792E6E">
        <w:t xml:space="preserve">počínaje prvním výročím </w:t>
      </w:r>
      <w:r w:rsidR="00605B6A">
        <w:t xml:space="preserve">účinnosti </w:t>
      </w:r>
      <w:r w:rsidR="0031031D">
        <w:t>S</w:t>
      </w:r>
      <w:r w:rsidR="00792E6E">
        <w:t>mlouvy</w:t>
      </w:r>
      <w:r w:rsidR="003D68C5">
        <w:t xml:space="preserve"> (tj. období 12 měsíců </w:t>
      </w:r>
      <w:r w:rsidR="00605B6A">
        <w:t xml:space="preserve">od </w:t>
      </w:r>
      <w:r w:rsidR="00605B6A" w:rsidRPr="009E7C74">
        <w:t>nabytí</w:t>
      </w:r>
      <w:r w:rsidR="00605B6A">
        <w:t xml:space="preserve"> účinnosti této Smlouvy</w:t>
      </w:r>
      <w:r w:rsidR="003D68C5">
        <w:t>)</w:t>
      </w:r>
      <w:r w:rsidR="00792E6E">
        <w:t xml:space="preserve"> vždy </w:t>
      </w:r>
      <w:r>
        <w:t xml:space="preserve">nejpozději </w:t>
      </w:r>
      <w:r w:rsidR="00792E6E">
        <w:t xml:space="preserve">2 měsíce před koncem výročí </w:t>
      </w:r>
      <w:r w:rsidR="0031031D">
        <w:t>S</w:t>
      </w:r>
      <w:r w:rsidR="00792E6E">
        <w:t xml:space="preserve">mlouvy </w:t>
      </w:r>
      <w:r w:rsidR="00443F9A">
        <w:t xml:space="preserve">písemně </w:t>
      </w:r>
      <w:r w:rsidR="001C3B61">
        <w:t>navrhnout</w:t>
      </w:r>
      <w:r w:rsidR="00C04102">
        <w:t xml:space="preserve"> </w:t>
      </w:r>
      <w:r w:rsidR="00792E6E">
        <w:t>Odběrateli Cenu na další rok</w:t>
      </w:r>
      <w:r w:rsidR="000934B4">
        <w:t>, přičemž tato Cena se nebude významně lišit v neprospěch Odběratele od ceny obvyklé v</w:t>
      </w:r>
      <w:r w:rsidR="002F4F7E">
        <w:t> dané lokalitě</w:t>
      </w:r>
      <w:r w:rsidR="00792E6E">
        <w:t>. Pokud Odběratel s</w:t>
      </w:r>
      <w:r w:rsidR="000934B4">
        <w:t> </w:t>
      </w:r>
      <w:r w:rsidR="00792E6E">
        <w:t xml:space="preserve">navrženou </w:t>
      </w:r>
      <w:r w:rsidR="00443F9A">
        <w:t>C</w:t>
      </w:r>
      <w:r w:rsidR="00792E6E">
        <w:t>enou nesouhlasí,</w:t>
      </w:r>
      <w:r w:rsidR="0031031D">
        <w:t xml:space="preserve"> a Odběratel s</w:t>
      </w:r>
      <w:r w:rsidR="000934B4">
        <w:t> </w:t>
      </w:r>
      <w:r w:rsidR="0031031D">
        <w:t xml:space="preserve">Dodavatelem se nedohodne na ceně na další rok, </w:t>
      </w:r>
      <w:r w:rsidR="00792E6E">
        <w:t xml:space="preserve">je </w:t>
      </w:r>
      <w:r w:rsidR="0031031D">
        <w:t xml:space="preserve">Odběratel </w:t>
      </w:r>
      <w:r w:rsidR="001C3B61">
        <w:t xml:space="preserve">i Dodavatel </w:t>
      </w:r>
      <w:r w:rsidR="00792E6E">
        <w:t xml:space="preserve">oprávněn </w:t>
      </w:r>
      <w:r w:rsidR="00443F9A">
        <w:t>tuto Smlouvu vypovědět písemnou výpovědí</w:t>
      </w:r>
      <w:r w:rsidR="00C04102">
        <w:t xml:space="preserve"> zaslanou </w:t>
      </w:r>
      <w:r w:rsidR="001C3B61">
        <w:t>druhé straně, a to s</w:t>
      </w:r>
      <w:r w:rsidR="000934B4">
        <w:t> </w:t>
      </w:r>
      <w:r w:rsidR="001C3B61">
        <w:t xml:space="preserve">účinností ke konci </w:t>
      </w:r>
      <w:r w:rsidR="003D68C5">
        <w:t>daného výročí</w:t>
      </w:r>
      <w:r w:rsidR="000934B4">
        <w:t xml:space="preserve"> Smlouvy</w:t>
      </w:r>
      <w:r w:rsidR="0031031D">
        <w:t>.</w:t>
      </w:r>
    </w:p>
    <w:p w14:paraId="74F026B1" w14:textId="1297D3D4" w:rsidR="00BF5FE8" w:rsidRDefault="00AA2BC5" w:rsidP="006D198F">
      <w:pPr>
        <w:pStyle w:val="Nadpis1"/>
        <w:rPr>
          <w:rFonts w:cs="Times New Roman"/>
        </w:rPr>
      </w:pPr>
      <w:bookmarkStart w:id="5" w:name="_Ref106566126"/>
      <w:bookmarkEnd w:id="4"/>
      <w:r>
        <w:rPr>
          <w:rFonts w:cs="Times New Roman"/>
        </w:rPr>
        <w:t>Doba trvání</w:t>
      </w:r>
      <w:bookmarkEnd w:id="5"/>
    </w:p>
    <w:p w14:paraId="3C093BA1" w14:textId="1FA3DE8E" w:rsidR="00C603A0" w:rsidRDefault="00AA2BC5" w:rsidP="00C603A0">
      <w:pPr>
        <w:pStyle w:val="Odstavec"/>
      </w:pPr>
      <w:r>
        <w:t>Tato Smlouva se uzavírá na dobu 5 (pěti) kalendářních let.</w:t>
      </w:r>
    </w:p>
    <w:p w14:paraId="6C9DB8E3" w14:textId="6B271037" w:rsidR="00CA1083" w:rsidRDefault="00CA1083" w:rsidP="00C603A0">
      <w:pPr>
        <w:pStyle w:val="Odstavec"/>
      </w:pPr>
      <w:r w:rsidRPr="00CA1083">
        <w:t xml:space="preserve">Smluvní strany nejsou oprávněny tuto Smlouvu ani žádnou Objednávku vypovědět, od této Smlouvy ani od žádné Objednávky odstoupit nebo ji ukončit jinak než za podmínek výslovně sjednaných v tomto čl. </w:t>
      </w:r>
      <w:r>
        <w:fldChar w:fldCharType="begin"/>
      </w:r>
      <w:r>
        <w:instrText xml:space="preserve"> REF _Ref106566126 \r \h </w:instrText>
      </w:r>
      <w:r>
        <w:fldChar w:fldCharType="separate"/>
      </w:r>
      <w:r>
        <w:t>5</w:t>
      </w:r>
      <w:r>
        <w:fldChar w:fldCharType="end"/>
      </w:r>
      <w:r>
        <w:t xml:space="preserve"> </w:t>
      </w:r>
      <w:r w:rsidR="00792E6E">
        <w:t xml:space="preserve">nebo čl. 4.4 </w:t>
      </w:r>
      <w:r w:rsidRPr="00CA1083">
        <w:t>této Smlouvy.</w:t>
      </w:r>
    </w:p>
    <w:p w14:paraId="27F362C3" w14:textId="04704947" w:rsidR="00CA1083" w:rsidRDefault="00CA1083" w:rsidP="00C603A0">
      <w:pPr>
        <w:pStyle w:val="Odstavec"/>
      </w:pPr>
      <w:r>
        <w:t>Kterákoli ze Smluvních stran je oprávněna odstoupit od této Smlouvy v případě, že bude žádost o Dotaci pravomocně zamítnuta. Taková Smluvní strana je rovněž oprávněna odstoupit od dosud nesplněných Objednávek.</w:t>
      </w:r>
    </w:p>
    <w:p w14:paraId="333FAE84" w14:textId="391F9C3E" w:rsidR="00CA1083" w:rsidRPr="00CA1083" w:rsidRDefault="00CA1083" w:rsidP="00CA1083">
      <w:pPr>
        <w:pStyle w:val="Odstavec"/>
      </w:pPr>
      <w:r>
        <w:t xml:space="preserve">Dodavatel </w:t>
      </w:r>
      <w:r w:rsidRPr="00CA1083">
        <w:t xml:space="preserve">je oprávněn odstoupit od kterékoli Objednávky v případě, že se </w:t>
      </w:r>
      <w:r>
        <w:t xml:space="preserve">Odběratel </w:t>
      </w:r>
      <w:r w:rsidRPr="00CA1083">
        <w:t xml:space="preserve">ocitne v prodlení se zaplacením ceny dle příslušné Objednávky po dobu delší než 3 (tři) měsíce. </w:t>
      </w:r>
      <w:r>
        <w:t xml:space="preserve">Dodavatel </w:t>
      </w:r>
      <w:r w:rsidRPr="00CA1083">
        <w:t>je oprávněn odstoupit od této Smlouvy v případě, že již předtím odstoupil od 3 (tří) nebo více Objednávek.</w:t>
      </w:r>
    </w:p>
    <w:p w14:paraId="4941558C" w14:textId="77777777" w:rsidR="006D198F" w:rsidRPr="00D94A3B" w:rsidRDefault="001811EF" w:rsidP="006D198F">
      <w:pPr>
        <w:pStyle w:val="Nadpis1"/>
        <w:rPr>
          <w:rFonts w:cs="Times New Roman"/>
        </w:rPr>
      </w:pPr>
      <w:r>
        <w:rPr>
          <w:rFonts w:cs="Times New Roman"/>
        </w:rPr>
        <w:t>Závěrečná ujednání</w:t>
      </w:r>
    </w:p>
    <w:p w14:paraId="6A7BAF54" w14:textId="77777777" w:rsidR="001811EF" w:rsidRDefault="008C797C" w:rsidP="001811EF">
      <w:pPr>
        <w:pStyle w:val="Odstavec"/>
        <w:rPr>
          <w:rFonts w:cs="Times New Roman"/>
        </w:rPr>
      </w:pPr>
      <w:r w:rsidRPr="00377A66">
        <w:rPr>
          <w:rFonts w:cs="Times New Roman"/>
        </w:rPr>
        <w:t xml:space="preserve">Tato Smlouva představuje úplnou dohodu mezi Smluvními stranami týkající se jejího předmětu. </w:t>
      </w:r>
      <w:r w:rsidR="001811EF" w:rsidRPr="000C6A63">
        <w:rPr>
          <w:rFonts w:cs="Times New Roman"/>
        </w:rPr>
        <w:t xml:space="preserve">Tuto </w:t>
      </w:r>
      <w:r w:rsidR="001811EF">
        <w:rPr>
          <w:rFonts w:cs="Times New Roman"/>
        </w:rPr>
        <w:t xml:space="preserve">Smlouvu </w:t>
      </w:r>
      <w:r w:rsidR="001811EF" w:rsidRPr="000C6A63">
        <w:rPr>
          <w:rFonts w:cs="Times New Roman"/>
        </w:rPr>
        <w:t>lze měnit a doplňovat pouze písemnými postupně číslovanými dodatky vzájemně odsouhlasenými a podepsanými oběma Smluvními stranami.</w:t>
      </w:r>
    </w:p>
    <w:p w14:paraId="260210B2" w14:textId="77777777" w:rsidR="006C57AA" w:rsidRDefault="006C57AA" w:rsidP="001811EF">
      <w:pPr>
        <w:pStyle w:val="Odstavec"/>
        <w:rPr>
          <w:rFonts w:cs="Times New Roman"/>
        </w:rPr>
      </w:pPr>
      <w:r>
        <w:rPr>
          <w:rFonts w:cs="Times New Roman"/>
        </w:rPr>
        <w:t xml:space="preserve">Smluvní strany </w:t>
      </w:r>
      <w:r w:rsidRPr="006C57AA">
        <w:rPr>
          <w:rFonts w:cs="Times New Roman"/>
        </w:rPr>
        <w:t>prohlašuj</w:t>
      </w:r>
      <w:r>
        <w:rPr>
          <w:rFonts w:cs="Times New Roman"/>
        </w:rPr>
        <w:t>í</w:t>
      </w:r>
      <w:r w:rsidRPr="006C57AA">
        <w:rPr>
          <w:rFonts w:cs="Times New Roman"/>
        </w:rPr>
        <w:t xml:space="preserve">, že při jednání o uzavření této </w:t>
      </w:r>
      <w:r>
        <w:rPr>
          <w:rFonts w:cs="Times New Roman"/>
        </w:rPr>
        <w:t xml:space="preserve">Smlouvy si vzájemně sdělily </w:t>
      </w:r>
      <w:r w:rsidRPr="006C57AA">
        <w:rPr>
          <w:rFonts w:cs="Times New Roman"/>
        </w:rPr>
        <w:t xml:space="preserve">všechny pro </w:t>
      </w:r>
      <w:r>
        <w:rPr>
          <w:rFonts w:cs="Times New Roman"/>
        </w:rPr>
        <w:t xml:space="preserve">ně </w:t>
      </w:r>
      <w:r w:rsidRPr="006C57AA">
        <w:rPr>
          <w:rFonts w:cs="Times New Roman"/>
        </w:rPr>
        <w:t xml:space="preserve">relevantní skutkové a právní okolnosti k posouzení možnosti uzavřít tuto </w:t>
      </w:r>
      <w:r>
        <w:rPr>
          <w:rFonts w:cs="Times New Roman"/>
        </w:rPr>
        <w:t xml:space="preserve">Smlouvu </w:t>
      </w:r>
      <w:r w:rsidRPr="006C57AA">
        <w:rPr>
          <w:rFonts w:cs="Times New Roman"/>
        </w:rPr>
        <w:t xml:space="preserve">dle </w:t>
      </w:r>
      <w:r w:rsidR="003A759E">
        <w:rPr>
          <w:rFonts w:cs="Times New Roman"/>
        </w:rPr>
        <w:t xml:space="preserve">ustanovení </w:t>
      </w:r>
      <w:r w:rsidRPr="006C57AA">
        <w:rPr>
          <w:rFonts w:cs="Times New Roman"/>
        </w:rPr>
        <w:t>§</w:t>
      </w:r>
      <w:r w:rsidR="003A759E">
        <w:rPr>
          <w:rFonts w:cs="Times New Roman"/>
        </w:rPr>
        <w:t> </w:t>
      </w:r>
      <w:r w:rsidRPr="006C57AA">
        <w:rPr>
          <w:rFonts w:cs="Times New Roman"/>
        </w:rPr>
        <w:t>1728 občanského zákoníku, a že neočekáv</w:t>
      </w:r>
      <w:r w:rsidR="003A759E">
        <w:rPr>
          <w:rFonts w:cs="Times New Roman"/>
        </w:rPr>
        <w:t>ají</w:t>
      </w:r>
      <w:r w:rsidRPr="006C57AA">
        <w:rPr>
          <w:rFonts w:cs="Times New Roman"/>
        </w:rPr>
        <w:t xml:space="preserve"> ani nepožaduj</w:t>
      </w:r>
      <w:r w:rsidR="003A759E">
        <w:rPr>
          <w:rFonts w:cs="Times New Roman"/>
        </w:rPr>
        <w:t>í</w:t>
      </w:r>
      <w:r w:rsidRPr="006C57AA">
        <w:rPr>
          <w:rFonts w:cs="Times New Roman"/>
        </w:rPr>
        <w:t xml:space="preserve"> žádné další informace </w:t>
      </w:r>
      <w:r w:rsidR="00113B06">
        <w:rPr>
          <w:rFonts w:cs="Times New Roman"/>
        </w:rPr>
        <w:t>týkající se předmětu této Smlouvy</w:t>
      </w:r>
      <w:r w:rsidRPr="006C57AA">
        <w:rPr>
          <w:rFonts w:cs="Times New Roman"/>
        </w:rPr>
        <w:t>.</w:t>
      </w:r>
    </w:p>
    <w:p w14:paraId="1EBDFEDD" w14:textId="77777777" w:rsidR="001811EF" w:rsidRDefault="001811EF" w:rsidP="001811EF">
      <w:pPr>
        <w:pStyle w:val="Odstavec"/>
        <w:rPr>
          <w:rFonts w:cs="Times New Roman"/>
        </w:rPr>
      </w:pPr>
      <w:r w:rsidRPr="000C6A63">
        <w:rPr>
          <w:rFonts w:cs="Times New Roman"/>
        </w:rPr>
        <w:t xml:space="preserve">Je-li nebo stane-li se kterékoli ujednání této </w:t>
      </w:r>
      <w:r>
        <w:rPr>
          <w:rFonts w:cs="Times New Roman"/>
        </w:rPr>
        <w:t>Smlouvy</w:t>
      </w:r>
      <w:r w:rsidRPr="000C6A63">
        <w:rPr>
          <w:rFonts w:cs="Times New Roman"/>
        </w:rPr>
        <w:t xml:space="preserve"> neplatným, nevymahatelným nebo protiprávním, nebude tím dotčena platnost ani vymahatelnost kteréhokoli jiného ujednání této </w:t>
      </w:r>
      <w:r>
        <w:rPr>
          <w:rFonts w:cs="Times New Roman"/>
        </w:rPr>
        <w:t>Smlouvy</w:t>
      </w:r>
      <w:r w:rsidRPr="000C6A63">
        <w:rPr>
          <w:rFonts w:cs="Times New Roman"/>
        </w:rPr>
        <w:t xml:space="preserve">. Smluvní strany zavazují bez zbytečného odkladu nahradit takové neplatné, nevymahatelné či protiprávní ujednání ujednáním platným, vymahatelným a nikoli protiprávním, které bude odpovídat </w:t>
      </w:r>
      <w:r>
        <w:rPr>
          <w:rFonts w:cs="Times New Roman"/>
        </w:rPr>
        <w:t xml:space="preserve">zejména </w:t>
      </w:r>
      <w:r w:rsidRPr="000C6A63">
        <w:rPr>
          <w:rFonts w:cs="Times New Roman"/>
        </w:rPr>
        <w:t>ekonomickému účelu nahrazeného ujednání.</w:t>
      </w:r>
    </w:p>
    <w:p w14:paraId="79E72877" w14:textId="77777777" w:rsidR="001811EF" w:rsidRDefault="001D7621" w:rsidP="001811EF">
      <w:pPr>
        <w:pStyle w:val="Odstavec"/>
        <w:rPr>
          <w:rFonts w:cs="Times New Roman"/>
        </w:rPr>
      </w:pPr>
      <w:r w:rsidRPr="001F325B">
        <w:t xml:space="preserve">Pro vyloučení pochybností Smluvní strany výslovně potvrzují, že jsou podnikateli, uzavírají tuto Smlouvu při svém podnikání, a na tuto Smlouvu se tudíž neuplatní ustanovení § 1793 </w:t>
      </w:r>
      <w:r>
        <w:t>o</w:t>
      </w:r>
      <w:r w:rsidRPr="001F325B">
        <w:t xml:space="preserve">bčanského zákoníku (neúměrné zkrácení) ani § 1796 </w:t>
      </w:r>
      <w:r>
        <w:t>o</w:t>
      </w:r>
      <w:r w:rsidRPr="001F325B">
        <w:t>bčanského zákoníku (lichva).</w:t>
      </w:r>
      <w:r>
        <w:t xml:space="preserve"> Smluvní strany přebírají nebezpečí změny okolností, a ustanovení § 1765 odst. 1 občanského zákoníku se tedy rovněž neuplatní.</w:t>
      </w:r>
    </w:p>
    <w:p w14:paraId="340868AC" w14:textId="77777777" w:rsidR="001811EF" w:rsidRDefault="001811EF" w:rsidP="001811EF">
      <w:pPr>
        <w:pStyle w:val="Odstavec"/>
        <w:rPr>
          <w:rFonts w:cs="Times New Roman"/>
        </w:rPr>
      </w:pPr>
      <w:r w:rsidRPr="000C6A63">
        <w:rPr>
          <w:rFonts w:cs="Times New Roman"/>
        </w:rPr>
        <w:t xml:space="preserve">Tato </w:t>
      </w:r>
      <w:r>
        <w:rPr>
          <w:rFonts w:cs="Times New Roman"/>
        </w:rPr>
        <w:t xml:space="preserve">Smlouva </w:t>
      </w:r>
      <w:r w:rsidRPr="000C6A63">
        <w:rPr>
          <w:rFonts w:cs="Times New Roman"/>
        </w:rPr>
        <w:t xml:space="preserve">byla vyhotovena ve </w:t>
      </w:r>
      <w:r>
        <w:rPr>
          <w:rFonts w:cs="Times New Roman"/>
        </w:rPr>
        <w:t>2</w:t>
      </w:r>
      <w:r w:rsidRPr="000C6A63">
        <w:rPr>
          <w:rFonts w:cs="Times New Roman"/>
        </w:rPr>
        <w:t xml:space="preserve"> (</w:t>
      </w:r>
      <w:r>
        <w:rPr>
          <w:rFonts w:cs="Times New Roman"/>
        </w:rPr>
        <w:t>dvou</w:t>
      </w:r>
      <w:r w:rsidRPr="000C6A63">
        <w:rPr>
          <w:rFonts w:cs="Times New Roman"/>
        </w:rPr>
        <w:t>) vyhotoveních s platností originálu, přičemž každ</w:t>
      </w:r>
      <w:r>
        <w:rPr>
          <w:rFonts w:cs="Times New Roman"/>
        </w:rPr>
        <w:t xml:space="preserve">á Smluvní strana </w:t>
      </w:r>
      <w:r w:rsidRPr="000C6A63">
        <w:rPr>
          <w:rFonts w:cs="Times New Roman"/>
        </w:rPr>
        <w:t>obdržel</w:t>
      </w:r>
      <w:r>
        <w:rPr>
          <w:rFonts w:cs="Times New Roman"/>
        </w:rPr>
        <w:t>a</w:t>
      </w:r>
      <w:r w:rsidRPr="000C6A63">
        <w:rPr>
          <w:rFonts w:cs="Times New Roman"/>
        </w:rPr>
        <w:t xml:space="preserve"> po 1 (jednom) vyhotovení.</w:t>
      </w:r>
    </w:p>
    <w:p w14:paraId="41A469AC" w14:textId="77777777" w:rsidR="008C797C" w:rsidRDefault="008C797C" w:rsidP="008C797C">
      <w:pPr>
        <w:pStyle w:val="Odstavec"/>
        <w:rPr>
          <w:rFonts w:cs="Times New Roman"/>
        </w:rPr>
      </w:pPr>
      <w:r>
        <w:rPr>
          <w:rFonts w:cs="Times New Roman"/>
        </w:rPr>
        <w:t>Nedílnou součástí této Smlouvy jsou její následující přílohy:</w:t>
      </w:r>
    </w:p>
    <w:p w14:paraId="5B76C77F" w14:textId="2F3FB067" w:rsidR="008C797C" w:rsidRDefault="008C797C" w:rsidP="008C797C">
      <w:pPr>
        <w:pStyle w:val="Psmeno"/>
        <w:rPr>
          <w:rFonts w:cs="Times New Roman"/>
        </w:rPr>
      </w:pPr>
      <w:r>
        <w:lastRenderedPageBreak/>
        <w:t xml:space="preserve">Příloha č. 1 – </w:t>
      </w:r>
      <w:r w:rsidR="00860C52">
        <w:t>Vzor Objednávky</w:t>
      </w:r>
    </w:p>
    <w:p w14:paraId="76D02F12" w14:textId="77777777" w:rsidR="006D198F" w:rsidRPr="00D94A3B" w:rsidRDefault="001811EF" w:rsidP="001811EF">
      <w:pPr>
        <w:pStyle w:val="Odstavec"/>
      </w:pPr>
      <w:r w:rsidRPr="000C6A63">
        <w:t xml:space="preserve">Smluvní strany prohlašují, že si tuto </w:t>
      </w:r>
      <w:r>
        <w:t>Smlouvu</w:t>
      </w:r>
      <w:r w:rsidRPr="000C6A63">
        <w:t xml:space="preserve"> přečetly, s jejím obsahem souhlasí a že tato </w:t>
      </w:r>
      <w:r>
        <w:t xml:space="preserve">Smlouva </w:t>
      </w:r>
      <w:r w:rsidRPr="000C6A63">
        <w:t xml:space="preserve">byla uzavřena podle jejich pravé, svobodné a vážné vůle </w:t>
      </w:r>
      <w:r>
        <w:t xml:space="preserve">prosté omylu, </w:t>
      </w:r>
      <w:r w:rsidRPr="000C6A63">
        <w:t>a nikoli v tísni či za nápadně nevýhodných podmínek.</w:t>
      </w:r>
    </w:p>
    <w:p w14:paraId="2BAAC0DF" w14:textId="77777777" w:rsidR="004240E8" w:rsidRPr="00D94A3B" w:rsidRDefault="004240E8" w:rsidP="004240E8">
      <w:pPr>
        <w:pStyle w:val="Recitl-nadpis"/>
        <w:rPr>
          <w:rFonts w:cs="Times New Roman"/>
        </w:rPr>
      </w:pPr>
      <w:r w:rsidRPr="00D94A3B">
        <w:rPr>
          <w:rFonts w:cs="Times New Roman"/>
        </w:rPr>
        <w:t>na důkaz čehož připojují níže své podpisy:</w:t>
      </w:r>
    </w:p>
    <w:p w14:paraId="50B60440" w14:textId="77777777" w:rsidR="004240E8" w:rsidRPr="00D94A3B" w:rsidRDefault="004240E8" w:rsidP="004240E8">
      <w:pPr>
        <w:rPr>
          <w:rFonts w:cs="Times New Roman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3658"/>
        <w:gridCol w:w="283"/>
        <w:gridCol w:w="737"/>
        <w:gridCol w:w="3652"/>
      </w:tblGrid>
      <w:tr w:rsidR="004240E8" w:rsidRPr="00D94A3B" w14:paraId="041E1F99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71CDF1E6" w14:textId="77777777" w:rsidR="00E67CC9" w:rsidRPr="00D94A3B" w:rsidRDefault="004240E8" w:rsidP="004240E8">
            <w:pPr>
              <w:jc w:val="both"/>
              <w:rPr>
                <w:rFonts w:eastAsia="Times New Roman"/>
                <w:lang w:eastAsia="en-GB"/>
              </w:rPr>
            </w:pPr>
            <w:r w:rsidRPr="00D94A3B">
              <w:rPr>
                <w:rFonts w:eastAsia="Times New Roman"/>
                <w:lang w:eastAsia="en-GB"/>
              </w:rPr>
              <w:t>V </w:t>
            </w:r>
            <w:r w:rsidR="00CE5048">
              <w:t>____________________</w:t>
            </w:r>
            <w:r w:rsidRPr="00D94A3B">
              <w:rPr>
                <w:rFonts w:eastAsia="Times New Roman"/>
                <w:lang w:eastAsia="en-GB"/>
              </w:rPr>
              <w:t>, dne</w:t>
            </w:r>
            <w:r w:rsidR="00CE5048">
              <w:rPr>
                <w:rFonts w:eastAsia="Times New Roman"/>
                <w:lang w:eastAsia="en-GB"/>
              </w:rPr>
              <w:t xml:space="preserve"> _____________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4C5FEEB" w14:textId="77777777" w:rsidR="004240E8" w:rsidRPr="00D94A3B" w:rsidRDefault="004240E8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3AD12250" w14:textId="77777777" w:rsidR="004240E8" w:rsidRPr="00D94A3B" w:rsidRDefault="00CE5048" w:rsidP="004240E8">
            <w:pPr>
              <w:jc w:val="both"/>
              <w:rPr>
                <w:rFonts w:eastAsia="Times New Roman"/>
                <w:lang w:eastAsia="en-GB"/>
              </w:rPr>
            </w:pPr>
            <w:r w:rsidRPr="00D94A3B">
              <w:rPr>
                <w:rFonts w:eastAsia="Times New Roman"/>
                <w:lang w:eastAsia="en-GB"/>
              </w:rPr>
              <w:t>V </w:t>
            </w:r>
            <w:r>
              <w:t>____________________</w:t>
            </w:r>
            <w:r w:rsidRPr="00D94A3B">
              <w:rPr>
                <w:rFonts w:eastAsia="Times New Roman"/>
                <w:lang w:eastAsia="en-GB"/>
              </w:rPr>
              <w:t>, dne</w:t>
            </w:r>
            <w:r>
              <w:rPr>
                <w:rFonts w:eastAsia="Times New Roman"/>
                <w:lang w:eastAsia="en-GB"/>
              </w:rPr>
              <w:t xml:space="preserve"> _____________</w:t>
            </w:r>
          </w:p>
        </w:tc>
      </w:tr>
      <w:tr w:rsidR="00F5710E" w:rsidRPr="00D94A3B" w14:paraId="5FE4D60C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12AEDD78" w14:textId="77777777" w:rsidR="00F5710E" w:rsidRDefault="00F5710E" w:rsidP="00772023">
            <w:pPr>
              <w:rPr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972F080" w14:textId="77777777" w:rsidR="00F5710E" w:rsidRPr="00772023" w:rsidRDefault="00F5710E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29814946" w14:textId="77777777" w:rsidR="00F5710E" w:rsidRPr="00772023" w:rsidRDefault="00F5710E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0A67BA" w:rsidRPr="00D94A3B" w14:paraId="7BC61266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68F47F78" w14:textId="77777777" w:rsidR="000A67BA" w:rsidRDefault="000A67BA" w:rsidP="00772023">
            <w:pPr>
              <w:rPr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6CB1B21" w14:textId="77777777" w:rsidR="000A67BA" w:rsidRPr="00772023" w:rsidRDefault="000A67BA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38DC701E" w14:textId="77777777" w:rsidR="000A67BA" w:rsidRPr="00772023" w:rsidRDefault="000A67BA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772023" w:rsidRPr="00D94A3B" w14:paraId="60FE555E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78BCDBA5" w14:textId="783953D7" w:rsidR="00772023" w:rsidRPr="000A67BA" w:rsidRDefault="00D44BB0" w:rsidP="00772023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Dodavatel</w:t>
            </w:r>
          </w:p>
          <w:p w14:paraId="00434E3E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311D5965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4DFB4C5C" w14:textId="7FE9700D" w:rsidR="000A67BA" w:rsidRPr="00772023" w:rsidRDefault="00D44BB0" w:rsidP="000A67BA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Odběratel</w:t>
            </w:r>
          </w:p>
          <w:p w14:paraId="3CAD5763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772023" w:rsidRPr="00D94A3B" w14:paraId="575EE1E8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181DE047" w14:textId="77777777" w:rsidR="00772023" w:rsidRPr="001B4F3E" w:rsidRDefault="000A67BA" w:rsidP="001B4F3E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 xml:space="preserve">Za </w:t>
            </w:r>
            <w:r w:rsidRPr="00D94A3B">
              <w:rPr>
                <w:b/>
              </w:rPr>
              <w:t>[</w:t>
            </w:r>
            <w:r w:rsidRPr="00D94A3B">
              <w:rPr>
                <w:b/>
                <w:highlight w:val="yellow"/>
              </w:rPr>
              <w:t>●</w:t>
            </w:r>
            <w:r w:rsidRPr="00D94A3B">
              <w:rPr>
                <w:b/>
              </w:rPr>
              <w:t>]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4D31B133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0667CE38" w14:textId="77777777" w:rsidR="00772023" w:rsidRPr="001B4F3E" w:rsidRDefault="001B4F3E" w:rsidP="001B4F3E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 xml:space="preserve">Za </w:t>
            </w:r>
            <w:r w:rsidRPr="00D94A3B">
              <w:rPr>
                <w:b/>
              </w:rPr>
              <w:t>[</w:t>
            </w:r>
            <w:r w:rsidRPr="00D94A3B">
              <w:rPr>
                <w:b/>
                <w:highlight w:val="yellow"/>
              </w:rPr>
              <w:t>●</w:t>
            </w:r>
            <w:r w:rsidRPr="00D94A3B">
              <w:rPr>
                <w:b/>
              </w:rPr>
              <w:t>]</w:t>
            </w:r>
          </w:p>
        </w:tc>
      </w:tr>
      <w:tr w:rsidR="00772023" w:rsidRPr="00D94A3B" w14:paraId="5BE3F136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6E0D5785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0E38C25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0484209E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772023" w:rsidRPr="00D94A3B" w14:paraId="04835175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52A99E13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0222999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49A2C599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1B4F3E" w:rsidRPr="00D94A3B" w14:paraId="2334B58E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3CD8A4EF" w14:textId="77777777" w:rsidR="001B4F3E" w:rsidRPr="00772023" w:rsidRDefault="001B4F3E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E3C3DD6" w14:textId="77777777" w:rsidR="001B4F3E" w:rsidRPr="00772023" w:rsidRDefault="001B4F3E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481D32DA" w14:textId="77777777" w:rsidR="001B4F3E" w:rsidRPr="00772023" w:rsidRDefault="001B4F3E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4240E8" w:rsidRPr="00D94A3B" w14:paraId="0F0D0527" w14:textId="77777777" w:rsidTr="003B5A29">
        <w:tc>
          <w:tcPr>
            <w:tcW w:w="439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825D2B1" w14:textId="77777777" w:rsidR="004240E8" w:rsidRPr="00D94A3B" w:rsidRDefault="004240E8" w:rsidP="001B4F3E">
            <w:pPr>
              <w:rPr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E109C6E" w14:textId="77777777" w:rsidR="004240E8" w:rsidRPr="00D94A3B" w:rsidRDefault="004240E8" w:rsidP="004240E8">
            <w:pPr>
              <w:rPr>
                <w:lang w:eastAsia="en-GB"/>
              </w:rPr>
            </w:pP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4DF06A" w14:textId="77777777" w:rsidR="004240E8" w:rsidRPr="00D94A3B" w:rsidRDefault="004240E8" w:rsidP="004240E8">
            <w:pPr>
              <w:rPr>
                <w:lang w:eastAsia="en-GB"/>
              </w:rPr>
            </w:pPr>
          </w:p>
        </w:tc>
      </w:tr>
      <w:tr w:rsidR="004D0E3E" w:rsidRPr="00D94A3B" w14:paraId="7711AF25" w14:textId="77777777" w:rsidTr="00D44BB0">
        <w:tc>
          <w:tcPr>
            <w:tcW w:w="7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18B595A" w14:textId="77777777" w:rsidR="004D0E3E" w:rsidRPr="004D1697" w:rsidRDefault="004D0E3E" w:rsidP="004240E8">
            <w:pPr>
              <w:rPr>
                <w:highlight w:val="yellow"/>
                <w:lang w:eastAsia="en-GB"/>
              </w:rPr>
            </w:pPr>
            <w:r w:rsidRPr="00D94A3B">
              <w:rPr>
                <w:lang w:eastAsia="en-GB"/>
              </w:rPr>
              <w:t>Jméno:</w:t>
            </w:r>
          </w:p>
        </w:tc>
        <w:tc>
          <w:tcPr>
            <w:tcW w:w="3658" w:type="dxa"/>
            <w:tcBorders>
              <w:top w:val="single" w:sz="4" w:space="0" w:color="auto"/>
            </w:tcBorders>
          </w:tcPr>
          <w:p w14:paraId="59EF7D4D" w14:textId="77777777" w:rsidR="004D0E3E" w:rsidRPr="004D1697" w:rsidRDefault="00F44F70" w:rsidP="004240E8">
            <w:pPr>
              <w:rPr>
                <w:highlight w:val="yellow"/>
                <w:lang w:eastAsia="en-GB"/>
              </w:rPr>
            </w:pPr>
            <w:r w:rsidRPr="000446A1">
              <w:rPr>
                <w:lang w:eastAsia="en-GB"/>
              </w:rPr>
              <w:t>[</w:t>
            </w:r>
            <w:r w:rsidRPr="00F44F70">
              <w:rPr>
                <w:highlight w:val="yellow"/>
                <w:lang w:eastAsia="en-GB"/>
              </w:rPr>
              <w:t>●</w:t>
            </w:r>
            <w:r w:rsidRPr="000446A1">
              <w:rPr>
                <w:lang w:eastAsia="en-GB"/>
              </w:rPr>
              <w:t>]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3A6E83C" w14:textId="77777777" w:rsidR="004D0E3E" w:rsidRPr="00D94A3B" w:rsidRDefault="004D0E3E" w:rsidP="004240E8">
            <w:pPr>
              <w:rPr>
                <w:lang w:eastAsia="en-GB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528355D" w14:textId="77777777" w:rsidR="004D0E3E" w:rsidRPr="004D1697" w:rsidRDefault="004D0E3E" w:rsidP="00D94A3B">
            <w:pPr>
              <w:rPr>
                <w:highlight w:val="yellow"/>
                <w:lang w:eastAsia="en-GB"/>
              </w:rPr>
            </w:pPr>
            <w:r w:rsidRPr="00D94A3B">
              <w:rPr>
                <w:lang w:eastAsia="en-GB"/>
              </w:rPr>
              <w:t>Jméno: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32941C62" w14:textId="77777777" w:rsidR="004D0E3E" w:rsidRPr="004D1697" w:rsidRDefault="000446A1" w:rsidP="00D94A3B">
            <w:pPr>
              <w:rPr>
                <w:highlight w:val="yellow"/>
                <w:lang w:eastAsia="en-GB"/>
              </w:rPr>
            </w:pPr>
            <w:r w:rsidRPr="000446A1">
              <w:rPr>
                <w:lang w:eastAsia="en-GB"/>
              </w:rPr>
              <w:t>[</w:t>
            </w:r>
            <w:r w:rsidRPr="00F44F70">
              <w:rPr>
                <w:highlight w:val="yellow"/>
                <w:lang w:eastAsia="en-GB"/>
              </w:rPr>
              <w:t>●</w:t>
            </w:r>
            <w:r w:rsidRPr="000446A1">
              <w:rPr>
                <w:lang w:eastAsia="en-GB"/>
              </w:rPr>
              <w:t>]</w:t>
            </w:r>
          </w:p>
        </w:tc>
      </w:tr>
      <w:tr w:rsidR="004D0E3E" w:rsidRPr="00D94A3B" w14:paraId="2D6D8240" w14:textId="77777777" w:rsidTr="00D44BB0">
        <w:tc>
          <w:tcPr>
            <w:tcW w:w="737" w:type="dxa"/>
            <w:tcMar>
              <w:left w:w="0" w:type="dxa"/>
              <w:right w:w="0" w:type="dxa"/>
            </w:tcMar>
          </w:tcPr>
          <w:p w14:paraId="7C790C95" w14:textId="77777777" w:rsidR="004D0E3E" w:rsidRPr="00D94A3B" w:rsidRDefault="004D0E3E" w:rsidP="004D1697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>Funkce:</w:t>
            </w:r>
          </w:p>
        </w:tc>
        <w:tc>
          <w:tcPr>
            <w:tcW w:w="3658" w:type="dxa"/>
          </w:tcPr>
          <w:p w14:paraId="4AE4B0EE" w14:textId="77777777" w:rsidR="004D0E3E" w:rsidRPr="00D94A3B" w:rsidRDefault="00F44F70" w:rsidP="004D1697">
            <w:pPr>
              <w:rPr>
                <w:lang w:eastAsia="en-GB"/>
              </w:rPr>
            </w:pPr>
            <w:r w:rsidRPr="00F44F70">
              <w:rPr>
                <w:lang w:eastAsia="en-GB"/>
              </w:rPr>
              <w:t>[</w:t>
            </w:r>
            <w:r w:rsidRPr="00F44F70">
              <w:rPr>
                <w:highlight w:val="yellow"/>
                <w:lang w:eastAsia="en-GB"/>
              </w:rPr>
              <w:t>●</w:t>
            </w:r>
            <w:r w:rsidRPr="00F44F70">
              <w:rPr>
                <w:lang w:eastAsia="en-GB"/>
              </w:rPr>
              <w:t>]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42647D97" w14:textId="77777777" w:rsidR="004D0E3E" w:rsidRPr="00D94A3B" w:rsidRDefault="004D0E3E" w:rsidP="004240E8">
            <w:pPr>
              <w:rPr>
                <w:lang w:eastAsia="en-GB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</w:tcPr>
          <w:p w14:paraId="2432EF9C" w14:textId="77777777" w:rsidR="004D0E3E" w:rsidRPr="00D94A3B" w:rsidRDefault="004D0E3E" w:rsidP="00D94A3B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>Funkce:</w:t>
            </w:r>
          </w:p>
        </w:tc>
        <w:tc>
          <w:tcPr>
            <w:tcW w:w="3652" w:type="dxa"/>
          </w:tcPr>
          <w:p w14:paraId="511F00C6" w14:textId="77777777" w:rsidR="004D0E3E" w:rsidRPr="00D94A3B" w:rsidRDefault="004D0E3E" w:rsidP="00D94A3B">
            <w:pPr>
              <w:rPr>
                <w:lang w:eastAsia="en-GB"/>
              </w:rPr>
            </w:pPr>
            <w:r w:rsidRPr="00BB212C">
              <w:rPr>
                <w:lang w:eastAsia="en-GB"/>
              </w:rPr>
              <w:t>[</w:t>
            </w:r>
            <w:r w:rsidRPr="00BB212C">
              <w:rPr>
                <w:highlight w:val="yellow"/>
                <w:lang w:eastAsia="en-GB"/>
              </w:rPr>
              <w:t>●</w:t>
            </w:r>
            <w:r w:rsidRPr="00BB212C">
              <w:rPr>
                <w:lang w:eastAsia="en-GB"/>
              </w:rPr>
              <w:t>]</w:t>
            </w:r>
          </w:p>
        </w:tc>
      </w:tr>
    </w:tbl>
    <w:p w14:paraId="001D2FC9" w14:textId="5C884F7D" w:rsidR="00860C52" w:rsidRDefault="00860C52" w:rsidP="004240E8">
      <w:pPr>
        <w:rPr>
          <w:rFonts w:cs="Times New Roman"/>
        </w:rPr>
      </w:pPr>
    </w:p>
    <w:p w14:paraId="745E4F24" w14:textId="77777777" w:rsidR="00860C52" w:rsidRDefault="00860C52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148C1181" w14:textId="5A3581B8" w:rsidR="004240E8" w:rsidRPr="00860C52" w:rsidRDefault="00860C52" w:rsidP="00860C52">
      <w:pPr>
        <w:jc w:val="center"/>
        <w:rPr>
          <w:rFonts w:cs="Times New Roman"/>
          <w:b/>
          <w:bCs/>
        </w:rPr>
      </w:pPr>
      <w:r w:rsidRPr="00860C52">
        <w:rPr>
          <w:rFonts w:cs="Times New Roman"/>
          <w:b/>
          <w:bCs/>
        </w:rPr>
        <w:lastRenderedPageBreak/>
        <w:t>Příloha č. 1 – Vzor Objednávky</w:t>
      </w:r>
    </w:p>
    <w:p w14:paraId="51BE6508" w14:textId="4D24FC64" w:rsidR="00860C52" w:rsidRDefault="00860C52" w:rsidP="004240E8">
      <w:pPr>
        <w:rPr>
          <w:rFonts w:cs="Times New Roman"/>
        </w:rPr>
      </w:pPr>
    </w:p>
    <w:p w14:paraId="3B1756F9" w14:textId="77D080F0" w:rsidR="00396E1B" w:rsidRPr="00396E1B" w:rsidRDefault="00396E1B" w:rsidP="00396E1B">
      <w:pPr>
        <w:rPr>
          <w:rFonts w:cs="Times New Roman"/>
        </w:rPr>
      </w:pPr>
      <w:r w:rsidRPr="00396E1B">
        <w:rPr>
          <w:rFonts w:cs="Times New Roman" w:hint="eastAsia"/>
        </w:rPr>
        <w:t>Tato objednávka je uzavřena na základě rámcové smlouvy o dodávkách</w:t>
      </w:r>
      <w:r w:rsidR="00D84397">
        <w:rPr>
          <w:rFonts w:cs="Times New Roman"/>
        </w:rPr>
        <w:t xml:space="preserve"> a aplikaci</w:t>
      </w:r>
      <w:r w:rsidRPr="00396E1B">
        <w:rPr>
          <w:rFonts w:cs="Times New Roman" w:hint="eastAsia"/>
        </w:rPr>
        <w:t xml:space="preserve"> </w:t>
      </w:r>
      <w:r>
        <w:rPr>
          <w:rFonts w:cs="Times New Roman"/>
        </w:rPr>
        <w:t>kompostu</w:t>
      </w:r>
      <w:r w:rsidRPr="00396E1B">
        <w:rPr>
          <w:rFonts w:cs="Times New Roman" w:hint="eastAsia"/>
        </w:rPr>
        <w:t xml:space="preserve"> uzavřené dne </w:t>
      </w: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  <w:r>
        <w:rPr>
          <w:rFonts w:cs="Times New Roman"/>
        </w:rPr>
        <w:t xml:space="preserve"> </w:t>
      </w:r>
      <w:r w:rsidRPr="00396E1B">
        <w:rPr>
          <w:rFonts w:cs="Times New Roman" w:hint="eastAsia"/>
        </w:rPr>
        <w:t xml:space="preserve">mezi </w:t>
      </w: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  <w:r>
        <w:rPr>
          <w:rFonts w:cs="Times New Roman"/>
        </w:rPr>
        <w:t xml:space="preserve"> jako dodavatelem a </w:t>
      </w: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  <w:r>
        <w:rPr>
          <w:rFonts w:cs="Times New Roman"/>
        </w:rPr>
        <w:t xml:space="preserve"> jako odběratelem </w:t>
      </w:r>
      <w:r w:rsidRPr="00396E1B">
        <w:rPr>
          <w:rFonts w:cs="Times New Roman" w:hint="eastAsia"/>
        </w:rPr>
        <w:t xml:space="preserve">(dále jen </w:t>
      </w:r>
      <w:r w:rsidRPr="00396E1B">
        <w:rPr>
          <w:rFonts w:cs="Times New Roman" w:hint="eastAsia"/>
        </w:rPr>
        <w:t>„</w:t>
      </w:r>
      <w:r w:rsidRPr="00396E1B">
        <w:rPr>
          <w:rFonts w:cs="Times New Roman" w:hint="eastAsia"/>
          <w:b/>
          <w:bCs/>
        </w:rPr>
        <w:t>Smlouva</w:t>
      </w:r>
      <w:r w:rsidRPr="00396E1B">
        <w:rPr>
          <w:rFonts w:cs="Times New Roman" w:hint="eastAsia"/>
        </w:rPr>
        <w:t>“</w:t>
      </w:r>
      <w:r w:rsidRPr="00396E1B">
        <w:rPr>
          <w:rFonts w:cs="Times New Roman" w:hint="eastAsia"/>
        </w:rPr>
        <w:t>).</w:t>
      </w:r>
    </w:p>
    <w:p w14:paraId="09706A53" w14:textId="77777777" w:rsidR="00396E1B" w:rsidRPr="00396E1B" w:rsidRDefault="00396E1B" w:rsidP="00396E1B">
      <w:pPr>
        <w:rPr>
          <w:rFonts w:cs="Times New Roman"/>
        </w:rPr>
      </w:pPr>
    </w:p>
    <w:p w14:paraId="38AB99CA" w14:textId="239AA737" w:rsidR="00396E1B" w:rsidRPr="00396E1B" w:rsidRDefault="00396E1B" w:rsidP="00396E1B">
      <w:pPr>
        <w:rPr>
          <w:rFonts w:cs="Times New Roman"/>
        </w:rPr>
      </w:pPr>
      <w:r w:rsidRPr="00396E1B">
        <w:rPr>
          <w:rFonts w:cs="Times New Roman" w:hint="eastAsia"/>
        </w:rPr>
        <w:t>Číslo objednávky:</w:t>
      </w:r>
      <w:r>
        <w:rPr>
          <w:rFonts w:cs="Times New Roman"/>
        </w:rPr>
        <w:t xml:space="preserve"> </w:t>
      </w: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</w:p>
    <w:p w14:paraId="2A37B798" w14:textId="77777777" w:rsidR="00396E1B" w:rsidRPr="00396E1B" w:rsidRDefault="00396E1B" w:rsidP="00396E1B">
      <w:pPr>
        <w:rPr>
          <w:rFonts w:cs="Times New Roman"/>
        </w:rPr>
      </w:pPr>
    </w:p>
    <w:p w14:paraId="368B1A8F" w14:textId="593005B5" w:rsidR="00396E1B" w:rsidRDefault="00396E1B" w:rsidP="00396E1B">
      <w:pPr>
        <w:rPr>
          <w:rFonts w:cs="Times New Roman"/>
        </w:rPr>
      </w:pPr>
      <w:r w:rsidRPr="00396E1B">
        <w:rPr>
          <w:rFonts w:cs="Times New Roman" w:hint="eastAsia"/>
        </w:rPr>
        <w:t>Datum:</w:t>
      </w:r>
      <w:r>
        <w:rPr>
          <w:rFonts w:cs="Times New Roman"/>
        </w:rPr>
        <w:t xml:space="preserve"> </w:t>
      </w: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</w:p>
    <w:p w14:paraId="2257E079" w14:textId="204B5521" w:rsidR="00396E1B" w:rsidRDefault="00396E1B" w:rsidP="00396E1B">
      <w:pPr>
        <w:rPr>
          <w:rFonts w:cs="Times New Roman"/>
        </w:rPr>
      </w:pPr>
    </w:p>
    <w:p w14:paraId="050D9E4C" w14:textId="01D16C71" w:rsidR="00396E1B" w:rsidRPr="00396E1B" w:rsidRDefault="00396E1B" w:rsidP="00396E1B">
      <w:pPr>
        <w:rPr>
          <w:rFonts w:cs="Times New Roman"/>
        </w:rPr>
      </w:pPr>
      <w:r>
        <w:rPr>
          <w:rFonts w:cs="Times New Roman"/>
        </w:rPr>
        <w:t xml:space="preserve">Množství kompostu: </w:t>
      </w: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</w:p>
    <w:p w14:paraId="1186BFB6" w14:textId="77777777" w:rsidR="00396E1B" w:rsidRPr="00396E1B" w:rsidRDefault="00396E1B" w:rsidP="00396E1B">
      <w:pPr>
        <w:rPr>
          <w:rFonts w:cs="Times New Roman"/>
        </w:rPr>
      </w:pPr>
    </w:p>
    <w:p w14:paraId="3E08B42C" w14:textId="77777777" w:rsidR="00396E1B" w:rsidRPr="00396E1B" w:rsidRDefault="00396E1B" w:rsidP="00396E1B">
      <w:pPr>
        <w:rPr>
          <w:rFonts w:cs="Times New Roman"/>
        </w:rPr>
      </w:pPr>
    </w:p>
    <w:p w14:paraId="6EF4E39C" w14:textId="77777777" w:rsidR="00396E1B" w:rsidRPr="00396E1B" w:rsidRDefault="00396E1B" w:rsidP="00396E1B">
      <w:pPr>
        <w:rPr>
          <w:rFonts w:cs="Times New Roman"/>
          <w:b/>
          <w:bCs/>
        </w:rPr>
      </w:pPr>
      <w:r w:rsidRPr="00396E1B">
        <w:rPr>
          <w:rFonts w:cs="Times New Roman"/>
          <w:b/>
          <w:bCs/>
        </w:rPr>
        <w:t>Dodací podmínky:</w:t>
      </w:r>
    </w:p>
    <w:p w14:paraId="43CCB987" w14:textId="77777777" w:rsidR="00396E1B" w:rsidRPr="00396E1B" w:rsidRDefault="00396E1B" w:rsidP="00396E1B">
      <w:pPr>
        <w:rPr>
          <w:rFonts w:cs="Times New Roman"/>
        </w:rPr>
      </w:pPr>
    </w:p>
    <w:p w14:paraId="4A6FA6E4" w14:textId="55E3370D" w:rsidR="00396E1B" w:rsidRDefault="00396E1B" w:rsidP="00396E1B">
      <w:pPr>
        <w:pStyle w:val="Odstavecseseznamem"/>
        <w:numPr>
          <w:ilvl w:val="0"/>
          <w:numId w:val="6"/>
        </w:numPr>
        <w:rPr>
          <w:rFonts w:cs="Times New Roman"/>
        </w:rPr>
      </w:pPr>
      <w:r w:rsidRPr="00396E1B">
        <w:rPr>
          <w:rFonts w:cs="Times New Roman"/>
        </w:rPr>
        <w:t>Termín dodání:</w:t>
      </w:r>
      <w:r>
        <w:rPr>
          <w:rFonts w:cs="Times New Roman"/>
        </w:rPr>
        <w:tab/>
      </w:r>
      <w:r>
        <w:rPr>
          <w:rFonts w:cs="Times New Roman"/>
        </w:rPr>
        <w:tab/>
        <w:t>30 dnů od doručení, případně potvrzení objednávky</w:t>
      </w:r>
    </w:p>
    <w:p w14:paraId="6C9B0679" w14:textId="6383058F" w:rsidR="00396E1B" w:rsidRDefault="00396E1B" w:rsidP="005017D7">
      <w:pPr>
        <w:pStyle w:val="Odstavecseseznamem"/>
        <w:numPr>
          <w:ilvl w:val="0"/>
          <w:numId w:val="6"/>
        </w:numPr>
        <w:rPr>
          <w:rFonts w:cs="Times New Roman"/>
        </w:rPr>
      </w:pPr>
      <w:r w:rsidRPr="00396E1B">
        <w:rPr>
          <w:rFonts w:cs="Times New Roman"/>
        </w:rPr>
        <w:t>Místo dodání: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D84397" w:rsidRPr="00396E1B">
        <w:rPr>
          <w:rFonts w:cs="Times New Roman"/>
        </w:rPr>
        <w:t>[</w:t>
      </w:r>
      <w:r w:rsidR="00D84397" w:rsidRPr="00396E1B">
        <w:rPr>
          <w:rFonts w:cs="Times New Roman"/>
          <w:highlight w:val="yellow"/>
        </w:rPr>
        <w:t>●</w:t>
      </w:r>
      <w:r w:rsidR="00D84397" w:rsidRPr="00396E1B">
        <w:rPr>
          <w:rFonts w:cs="Times New Roman"/>
        </w:rPr>
        <w:t>]</w:t>
      </w:r>
    </w:p>
    <w:p w14:paraId="2E422503" w14:textId="4B1D9612" w:rsidR="00396E1B" w:rsidRPr="00396E1B" w:rsidRDefault="00396E1B" w:rsidP="005017D7">
      <w:pPr>
        <w:pStyle w:val="Odstavecseseznamem"/>
        <w:numPr>
          <w:ilvl w:val="0"/>
          <w:numId w:val="6"/>
        </w:numPr>
        <w:rPr>
          <w:rFonts w:cs="Times New Roman"/>
        </w:rPr>
      </w:pPr>
      <w:r w:rsidRPr="00396E1B">
        <w:rPr>
          <w:rFonts w:cs="Times New Roman"/>
        </w:rPr>
        <w:t>Splatnost ceny:</w:t>
      </w:r>
      <w:r>
        <w:rPr>
          <w:rFonts w:cs="Times New Roman"/>
        </w:rPr>
        <w:tab/>
      </w:r>
      <w:r w:rsidR="00605B6A">
        <w:rPr>
          <w:rFonts w:cs="Times New Roman"/>
        </w:rPr>
        <w:tab/>
      </w:r>
      <w:r w:rsidR="000934B4" w:rsidRPr="00396E1B">
        <w:rPr>
          <w:rFonts w:cs="Times New Roman"/>
        </w:rPr>
        <w:t>[</w:t>
      </w:r>
      <w:r w:rsidR="000934B4" w:rsidRPr="00396E1B">
        <w:rPr>
          <w:rFonts w:cs="Times New Roman"/>
          <w:highlight w:val="yellow"/>
        </w:rPr>
        <w:t>●</w:t>
      </w:r>
      <w:r w:rsidR="000934B4" w:rsidRPr="00396E1B">
        <w:rPr>
          <w:rFonts w:cs="Times New Roman"/>
        </w:rPr>
        <w:t>]</w:t>
      </w:r>
      <w:r>
        <w:rPr>
          <w:rFonts w:cs="Times New Roman"/>
        </w:rPr>
        <w:t xml:space="preserve"> dnů od podpisu předávacího protokolu</w:t>
      </w:r>
    </w:p>
    <w:p w14:paraId="3A92A461" w14:textId="77777777" w:rsidR="00396E1B" w:rsidRPr="00396E1B" w:rsidRDefault="00396E1B" w:rsidP="00396E1B">
      <w:pPr>
        <w:rPr>
          <w:rFonts w:cs="Times New Roman"/>
        </w:rPr>
      </w:pPr>
    </w:p>
    <w:p w14:paraId="1EF35C06" w14:textId="08C3D0A2" w:rsidR="00396E1B" w:rsidRDefault="00396E1B" w:rsidP="00396E1B">
      <w:pPr>
        <w:rPr>
          <w:rFonts w:cs="Times New Roman"/>
        </w:rPr>
      </w:pPr>
      <w:r w:rsidRPr="00396E1B">
        <w:rPr>
          <w:rFonts w:cs="Times New Roman"/>
        </w:rPr>
        <w:t>Ostatní ujednání</w:t>
      </w:r>
    </w:p>
    <w:p w14:paraId="5B278156" w14:textId="159999B6" w:rsidR="00396E1B" w:rsidRDefault="00396E1B" w:rsidP="00396E1B">
      <w:pPr>
        <w:rPr>
          <w:rFonts w:cs="Times New Roman"/>
        </w:rPr>
      </w:pPr>
    </w:p>
    <w:p w14:paraId="40AA89F3" w14:textId="1E52A64E" w:rsidR="00396E1B" w:rsidRDefault="00396E1B" w:rsidP="00396E1B">
      <w:pPr>
        <w:pStyle w:val="Odstavecseseznamem"/>
        <w:numPr>
          <w:ilvl w:val="0"/>
          <w:numId w:val="6"/>
        </w:numPr>
        <w:rPr>
          <w:rFonts w:cs="Times New Roman"/>
        </w:rPr>
      </w:pP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</w:p>
    <w:p w14:paraId="63C2B6D4" w14:textId="789F6E12" w:rsidR="00396E1B" w:rsidRDefault="00396E1B" w:rsidP="00396E1B">
      <w:pPr>
        <w:rPr>
          <w:rFonts w:cs="Times New Roman"/>
        </w:rPr>
      </w:pPr>
    </w:p>
    <w:p w14:paraId="174E9497" w14:textId="3CA715A2" w:rsidR="00396E1B" w:rsidRDefault="00396E1B" w:rsidP="00396E1B">
      <w:pPr>
        <w:rPr>
          <w:rFonts w:cs="Times New Roman"/>
        </w:rPr>
      </w:pPr>
    </w:p>
    <w:p w14:paraId="70F5CB34" w14:textId="001D6861" w:rsidR="00396E1B" w:rsidRDefault="00396E1B" w:rsidP="00396E1B">
      <w:pPr>
        <w:rPr>
          <w:rFonts w:cs="Times New Roman"/>
        </w:rPr>
      </w:pPr>
    </w:p>
    <w:p w14:paraId="0339EFD0" w14:textId="60B1B63C" w:rsidR="00396E1B" w:rsidRDefault="00396E1B" w:rsidP="00396E1B">
      <w:pPr>
        <w:rPr>
          <w:rFonts w:cs="Times New Roman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3658"/>
        <w:gridCol w:w="283"/>
        <w:gridCol w:w="737"/>
        <w:gridCol w:w="3652"/>
      </w:tblGrid>
      <w:tr w:rsidR="00396E1B" w:rsidRPr="00D94A3B" w14:paraId="75D4629F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1ACF56C2" w14:textId="77777777" w:rsidR="00396E1B" w:rsidRPr="00D94A3B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  <w:r w:rsidRPr="00D94A3B">
              <w:rPr>
                <w:rFonts w:eastAsia="Times New Roman"/>
                <w:lang w:eastAsia="en-GB"/>
              </w:rPr>
              <w:t>V </w:t>
            </w:r>
            <w:r>
              <w:t>____________________</w:t>
            </w:r>
            <w:r w:rsidRPr="00D94A3B">
              <w:rPr>
                <w:rFonts w:eastAsia="Times New Roman"/>
                <w:lang w:eastAsia="en-GB"/>
              </w:rPr>
              <w:t>, dne</w:t>
            </w:r>
            <w:r>
              <w:rPr>
                <w:rFonts w:eastAsia="Times New Roman"/>
                <w:lang w:eastAsia="en-GB"/>
              </w:rPr>
              <w:t xml:space="preserve"> _____________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F4022AD" w14:textId="77777777" w:rsidR="00396E1B" w:rsidRPr="00D94A3B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7A7F0449" w14:textId="77777777" w:rsidR="00396E1B" w:rsidRPr="00D94A3B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  <w:r w:rsidRPr="00D94A3B">
              <w:rPr>
                <w:rFonts w:eastAsia="Times New Roman"/>
                <w:lang w:eastAsia="en-GB"/>
              </w:rPr>
              <w:t>V </w:t>
            </w:r>
            <w:r>
              <w:t>____________________</w:t>
            </w:r>
            <w:r w:rsidRPr="00D94A3B">
              <w:rPr>
                <w:rFonts w:eastAsia="Times New Roman"/>
                <w:lang w:eastAsia="en-GB"/>
              </w:rPr>
              <w:t>, dne</w:t>
            </w:r>
            <w:r>
              <w:rPr>
                <w:rFonts w:eastAsia="Times New Roman"/>
                <w:lang w:eastAsia="en-GB"/>
              </w:rPr>
              <w:t xml:space="preserve"> _____________</w:t>
            </w:r>
          </w:p>
        </w:tc>
      </w:tr>
      <w:tr w:rsidR="00396E1B" w:rsidRPr="00772023" w14:paraId="4ADF045D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6FD86293" w14:textId="77777777" w:rsidR="00396E1B" w:rsidRDefault="00396E1B" w:rsidP="00126B10">
            <w:pPr>
              <w:rPr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B4A8222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546F3F5F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396E1B" w:rsidRPr="00772023" w14:paraId="0D4CC26C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68B7505B" w14:textId="77777777" w:rsidR="00396E1B" w:rsidRDefault="00396E1B" w:rsidP="00126B10">
            <w:pPr>
              <w:rPr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B929477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2156782B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396E1B" w:rsidRPr="00772023" w14:paraId="1EB9DA66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54CB5092" w14:textId="77777777" w:rsidR="00396E1B" w:rsidRPr="000A67BA" w:rsidRDefault="00396E1B" w:rsidP="00126B1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Dodavatel</w:t>
            </w:r>
          </w:p>
          <w:p w14:paraId="16DED8BE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E2DB37B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3A4B7A4F" w14:textId="77777777" w:rsidR="00396E1B" w:rsidRPr="00772023" w:rsidRDefault="00396E1B" w:rsidP="00126B1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Odběratel</w:t>
            </w:r>
          </w:p>
          <w:p w14:paraId="7C9FEFA7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396E1B" w:rsidRPr="001B4F3E" w14:paraId="45166ABF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5AFC30ED" w14:textId="77777777" w:rsidR="00396E1B" w:rsidRPr="001B4F3E" w:rsidRDefault="00396E1B" w:rsidP="00126B10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 xml:space="preserve">Za </w:t>
            </w:r>
            <w:r w:rsidRPr="00D94A3B">
              <w:rPr>
                <w:b/>
              </w:rPr>
              <w:t>[</w:t>
            </w:r>
            <w:r w:rsidRPr="00D94A3B">
              <w:rPr>
                <w:b/>
                <w:highlight w:val="yellow"/>
              </w:rPr>
              <w:t>●</w:t>
            </w:r>
            <w:r w:rsidRPr="00D94A3B">
              <w:rPr>
                <w:b/>
              </w:rPr>
              <w:t>]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7EDE4F1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1C74BA29" w14:textId="77777777" w:rsidR="00396E1B" w:rsidRPr="001B4F3E" w:rsidRDefault="00396E1B" w:rsidP="00126B10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 xml:space="preserve">Za </w:t>
            </w:r>
            <w:r w:rsidRPr="00D94A3B">
              <w:rPr>
                <w:b/>
              </w:rPr>
              <w:t>[</w:t>
            </w:r>
            <w:r w:rsidRPr="00D94A3B">
              <w:rPr>
                <w:b/>
                <w:highlight w:val="yellow"/>
              </w:rPr>
              <w:t>●</w:t>
            </w:r>
            <w:r w:rsidRPr="00D94A3B">
              <w:rPr>
                <w:b/>
              </w:rPr>
              <w:t>]</w:t>
            </w:r>
          </w:p>
        </w:tc>
      </w:tr>
      <w:tr w:rsidR="00396E1B" w:rsidRPr="00772023" w14:paraId="10F1941B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0809EF8A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03745EC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63821878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396E1B" w:rsidRPr="00772023" w14:paraId="39F77618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1ECB8FE0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25B4378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023803D3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396E1B" w:rsidRPr="00772023" w14:paraId="3D9129DC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657A4948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F5A4E29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66755029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396E1B" w:rsidRPr="00D94A3B" w14:paraId="759F85C1" w14:textId="77777777" w:rsidTr="00126B10">
        <w:tc>
          <w:tcPr>
            <w:tcW w:w="439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4FFA528" w14:textId="77777777" w:rsidR="00396E1B" w:rsidRPr="00D94A3B" w:rsidRDefault="00396E1B" w:rsidP="00126B10">
            <w:pPr>
              <w:rPr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E6FA6E7" w14:textId="77777777" w:rsidR="00396E1B" w:rsidRPr="00D94A3B" w:rsidRDefault="00396E1B" w:rsidP="00126B10">
            <w:pPr>
              <w:rPr>
                <w:lang w:eastAsia="en-GB"/>
              </w:rPr>
            </w:pP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C62CEAC" w14:textId="77777777" w:rsidR="00396E1B" w:rsidRPr="00D94A3B" w:rsidRDefault="00396E1B" w:rsidP="00126B10">
            <w:pPr>
              <w:rPr>
                <w:lang w:eastAsia="en-GB"/>
              </w:rPr>
            </w:pPr>
          </w:p>
        </w:tc>
      </w:tr>
      <w:tr w:rsidR="00396E1B" w:rsidRPr="004D1697" w14:paraId="2F61C072" w14:textId="77777777" w:rsidTr="00126B10">
        <w:tc>
          <w:tcPr>
            <w:tcW w:w="7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3DB4543" w14:textId="77777777" w:rsidR="00396E1B" w:rsidRPr="004D1697" w:rsidRDefault="00396E1B" w:rsidP="00126B10">
            <w:pPr>
              <w:rPr>
                <w:highlight w:val="yellow"/>
                <w:lang w:eastAsia="en-GB"/>
              </w:rPr>
            </w:pPr>
            <w:r w:rsidRPr="00D94A3B">
              <w:rPr>
                <w:lang w:eastAsia="en-GB"/>
              </w:rPr>
              <w:t>Jméno:</w:t>
            </w:r>
          </w:p>
        </w:tc>
        <w:tc>
          <w:tcPr>
            <w:tcW w:w="3658" w:type="dxa"/>
            <w:tcBorders>
              <w:top w:val="single" w:sz="4" w:space="0" w:color="auto"/>
            </w:tcBorders>
          </w:tcPr>
          <w:p w14:paraId="0DFCD078" w14:textId="77777777" w:rsidR="00396E1B" w:rsidRPr="004D1697" w:rsidRDefault="00396E1B" w:rsidP="00126B10">
            <w:pPr>
              <w:rPr>
                <w:highlight w:val="yellow"/>
                <w:lang w:eastAsia="en-GB"/>
              </w:rPr>
            </w:pPr>
            <w:r w:rsidRPr="000446A1">
              <w:rPr>
                <w:lang w:eastAsia="en-GB"/>
              </w:rPr>
              <w:t>[</w:t>
            </w:r>
            <w:r w:rsidRPr="00F44F70">
              <w:rPr>
                <w:highlight w:val="yellow"/>
                <w:lang w:eastAsia="en-GB"/>
              </w:rPr>
              <w:t>●</w:t>
            </w:r>
            <w:r w:rsidRPr="000446A1">
              <w:rPr>
                <w:lang w:eastAsia="en-GB"/>
              </w:rPr>
              <w:t>]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36D636C1" w14:textId="77777777" w:rsidR="00396E1B" w:rsidRPr="00D94A3B" w:rsidRDefault="00396E1B" w:rsidP="00126B10">
            <w:pPr>
              <w:rPr>
                <w:lang w:eastAsia="en-GB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2FF5591" w14:textId="77777777" w:rsidR="00396E1B" w:rsidRPr="004D1697" w:rsidRDefault="00396E1B" w:rsidP="00126B10">
            <w:pPr>
              <w:rPr>
                <w:highlight w:val="yellow"/>
                <w:lang w:eastAsia="en-GB"/>
              </w:rPr>
            </w:pPr>
            <w:r w:rsidRPr="00D94A3B">
              <w:rPr>
                <w:lang w:eastAsia="en-GB"/>
              </w:rPr>
              <w:t>Jméno: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28827225" w14:textId="77777777" w:rsidR="00396E1B" w:rsidRPr="004D1697" w:rsidRDefault="00396E1B" w:rsidP="00126B10">
            <w:pPr>
              <w:rPr>
                <w:highlight w:val="yellow"/>
                <w:lang w:eastAsia="en-GB"/>
              </w:rPr>
            </w:pPr>
            <w:r w:rsidRPr="000446A1">
              <w:rPr>
                <w:lang w:eastAsia="en-GB"/>
              </w:rPr>
              <w:t>[</w:t>
            </w:r>
            <w:r w:rsidRPr="00F44F70">
              <w:rPr>
                <w:highlight w:val="yellow"/>
                <w:lang w:eastAsia="en-GB"/>
              </w:rPr>
              <w:t>●</w:t>
            </w:r>
            <w:r w:rsidRPr="000446A1">
              <w:rPr>
                <w:lang w:eastAsia="en-GB"/>
              </w:rPr>
              <w:t>]</w:t>
            </w:r>
          </w:p>
        </w:tc>
      </w:tr>
      <w:tr w:rsidR="00396E1B" w:rsidRPr="00D94A3B" w14:paraId="232627B2" w14:textId="77777777" w:rsidTr="00126B10">
        <w:tc>
          <w:tcPr>
            <w:tcW w:w="737" w:type="dxa"/>
            <w:tcMar>
              <w:left w:w="0" w:type="dxa"/>
              <w:right w:w="0" w:type="dxa"/>
            </w:tcMar>
          </w:tcPr>
          <w:p w14:paraId="5420A86F" w14:textId="77777777" w:rsidR="00396E1B" w:rsidRPr="00D94A3B" w:rsidRDefault="00396E1B" w:rsidP="00126B10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>Funkce:</w:t>
            </w:r>
          </w:p>
        </w:tc>
        <w:tc>
          <w:tcPr>
            <w:tcW w:w="3658" w:type="dxa"/>
          </w:tcPr>
          <w:p w14:paraId="03EA8E0F" w14:textId="77777777" w:rsidR="00396E1B" w:rsidRPr="00D94A3B" w:rsidRDefault="00396E1B" w:rsidP="00126B10">
            <w:pPr>
              <w:rPr>
                <w:lang w:eastAsia="en-GB"/>
              </w:rPr>
            </w:pPr>
            <w:r w:rsidRPr="00F44F70">
              <w:rPr>
                <w:lang w:eastAsia="en-GB"/>
              </w:rPr>
              <w:t>[</w:t>
            </w:r>
            <w:r w:rsidRPr="00F44F70">
              <w:rPr>
                <w:highlight w:val="yellow"/>
                <w:lang w:eastAsia="en-GB"/>
              </w:rPr>
              <w:t>●</w:t>
            </w:r>
            <w:r w:rsidRPr="00F44F70">
              <w:rPr>
                <w:lang w:eastAsia="en-GB"/>
              </w:rPr>
              <w:t>]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8587FDC" w14:textId="77777777" w:rsidR="00396E1B" w:rsidRPr="00D94A3B" w:rsidRDefault="00396E1B" w:rsidP="00126B10">
            <w:pPr>
              <w:rPr>
                <w:lang w:eastAsia="en-GB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</w:tcPr>
          <w:p w14:paraId="562DED6B" w14:textId="77777777" w:rsidR="00396E1B" w:rsidRPr="00D94A3B" w:rsidRDefault="00396E1B" w:rsidP="00126B10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>Funkce:</w:t>
            </w:r>
          </w:p>
        </w:tc>
        <w:tc>
          <w:tcPr>
            <w:tcW w:w="3652" w:type="dxa"/>
          </w:tcPr>
          <w:p w14:paraId="3AF9FB30" w14:textId="77777777" w:rsidR="00396E1B" w:rsidRPr="00D94A3B" w:rsidRDefault="00396E1B" w:rsidP="00126B10">
            <w:pPr>
              <w:rPr>
                <w:lang w:eastAsia="en-GB"/>
              </w:rPr>
            </w:pPr>
            <w:r w:rsidRPr="00BB212C">
              <w:rPr>
                <w:lang w:eastAsia="en-GB"/>
              </w:rPr>
              <w:t>[</w:t>
            </w:r>
            <w:r w:rsidRPr="00BB212C">
              <w:rPr>
                <w:highlight w:val="yellow"/>
                <w:lang w:eastAsia="en-GB"/>
              </w:rPr>
              <w:t>●</w:t>
            </w:r>
            <w:r w:rsidRPr="00BB212C">
              <w:rPr>
                <w:lang w:eastAsia="en-GB"/>
              </w:rPr>
              <w:t>]</w:t>
            </w:r>
          </w:p>
        </w:tc>
      </w:tr>
    </w:tbl>
    <w:p w14:paraId="1CA90270" w14:textId="77777777" w:rsidR="00396E1B" w:rsidRPr="00396E1B" w:rsidRDefault="00396E1B" w:rsidP="00396E1B">
      <w:pPr>
        <w:rPr>
          <w:rFonts w:cs="Times New Roman"/>
        </w:rPr>
      </w:pPr>
    </w:p>
    <w:sectPr w:rsidR="00396E1B" w:rsidRPr="00396E1B" w:rsidSect="009622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B7A0" w14:textId="77777777" w:rsidR="001A29AE" w:rsidRDefault="001A29AE" w:rsidP="00144A07">
      <w:r>
        <w:separator/>
      </w:r>
    </w:p>
  </w:endnote>
  <w:endnote w:type="continuationSeparator" w:id="0">
    <w:p w14:paraId="3CD455E1" w14:textId="77777777" w:rsidR="001A29AE" w:rsidRDefault="001A29AE" w:rsidP="0014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656290"/>
      <w:docPartObj>
        <w:docPartGallery w:val="Page Numbers (Bottom of Page)"/>
        <w:docPartUnique/>
      </w:docPartObj>
    </w:sdtPr>
    <w:sdtContent>
      <w:p w14:paraId="39D8F4A1" w14:textId="1E4B9B73" w:rsidR="000446A1" w:rsidRDefault="000446A1" w:rsidP="000446A1">
        <w:pPr>
          <w:pStyle w:val="Zpat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428AF">
          <w:rPr>
            <w:noProof/>
          </w:rPr>
          <w:t>1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7D16" w14:textId="77777777" w:rsidR="001A29AE" w:rsidRDefault="001A29AE" w:rsidP="00144A07">
      <w:r>
        <w:separator/>
      </w:r>
    </w:p>
  </w:footnote>
  <w:footnote w:type="continuationSeparator" w:id="0">
    <w:p w14:paraId="790A370F" w14:textId="77777777" w:rsidR="001A29AE" w:rsidRDefault="001A29AE" w:rsidP="00144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1230A"/>
    <w:multiLevelType w:val="hybridMultilevel"/>
    <w:tmpl w:val="C682F706"/>
    <w:lvl w:ilvl="0" w:tplc="166C6A4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117E6"/>
    <w:multiLevelType w:val="multilevel"/>
    <w:tmpl w:val="5EC8A828"/>
    <w:lvl w:ilvl="0">
      <w:start w:val="1"/>
      <w:numFmt w:val="upperLetter"/>
      <w:pStyle w:val="Recitl-body"/>
      <w:lvlText w:val="(%1)"/>
      <w:lvlJc w:val="left"/>
      <w:pPr>
        <w:ind w:left="0" w:hanging="567"/>
      </w:pPr>
      <w:rPr>
        <w:rFonts w:hint="default"/>
      </w:rPr>
    </w:lvl>
    <w:lvl w:ilvl="1">
      <w:start w:val="1"/>
      <w:numFmt w:val="lowerRoman"/>
      <w:pStyle w:val="Recitl-podbody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0930357"/>
    <w:multiLevelType w:val="hybridMultilevel"/>
    <w:tmpl w:val="D514F544"/>
    <w:lvl w:ilvl="0" w:tplc="EAD0D6C8">
      <w:start w:val="1"/>
      <w:numFmt w:val="decimal"/>
      <w:pStyle w:val="Smluvnstrany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32F4D"/>
    <w:multiLevelType w:val="hybridMultilevel"/>
    <w:tmpl w:val="1744FAFE"/>
    <w:lvl w:ilvl="0" w:tplc="766A53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53945"/>
    <w:multiLevelType w:val="hybridMultilevel"/>
    <w:tmpl w:val="9506B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485E"/>
    <w:multiLevelType w:val="multilevel"/>
    <w:tmpl w:val="7E5885B6"/>
    <w:lvl w:ilvl="0">
      <w:start w:val="1"/>
      <w:numFmt w:val="decimal"/>
      <w:pStyle w:val="Nadpis1"/>
      <w:lvlText w:val="%1.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Odstavec"/>
      <w:lvlText w:val="%1.%2"/>
      <w:lvlJc w:val="left"/>
      <w:pPr>
        <w:ind w:left="0" w:hanging="567"/>
      </w:pPr>
      <w:rPr>
        <w:rFonts w:hint="default"/>
      </w:rPr>
    </w:lvl>
    <w:lvl w:ilvl="2">
      <w:start w:val="1"/>
      <w:numFmt w:val="lowerLetter"/>
      <w:pStyle w:val="Psmeno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lowerRoman"/>
      <w:pStyle w:val="Bod"/>
      <w:lvlText w:val="%4.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816608694">
    <w:abstractNumId w:val="2"/>
  </w:num>
  <w:num w:numId="2" w16cid:durableId="1069419395">
    <w:abstractNumId w:val="1"/>
  </w:num>
  <w:num w:numId="3" w16cid:durableId="1016541777">
    <w:abstractNumId w:val="4"/>
  </w:num>
  <w:num w:numId="4" w16cid:durableId="2114401373">
    <w:abstractNumId w:val="5"/>
  </w:num>
  <w:num w:numId="5" w16cid:durableId="705912084">
    <w:abstractNumId w:val="0"/>
  </w:num>
  <w:num w:numId="6" w16cid:durableId="684139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70"/>
    <w:rsid w:val="000225F5"/>
    <w:rsid w:val="000446A1"/>
    <w:rsid w:val="0006085F"/>
    <w:rsid w:val="0008645F"/>
    <w:rsid w:val="00093407"/>
    <w:rsid w:val="000934B4"/>
    <w:rsid w:val="000A67BA"/>
    <w:rsid w:val="000C75B1"/>
    <w:rsid w:val="000D15AF"/>
    <w:rsid w:val="000D7BBD"/>
    <w:rsid w:val="000E2C84"/>
    <w:rsid w:val="000E317F"/>
    <w:rsid w:val="000F366A"/>
    <w:rsid w:val="001039BB"/>
    <w:rsid w:val="00113B06"/>
    <w:rsid w:val="001236EF"/>
    <w:rsid w:val="00144A07"/>
    <w:rsid w:val="00152E5B"/>
    <w:rsid w:val="00156955"/>
    <w:rsid w:val="00162FAC"/>
    <w:rsid w:val="001756C1"/>
    <w:rsid w:val="001811EF"/>
    <w:rsid w:val="00182234"/>
    <w:rsid w:val="001A29AE"/>
    <w:rsid w:val="001B4F3E"/>
    <w:rsid w:val="001C3B61"/>
    <w:rsid w:val="001D7621"/>
    <w:rsid w:val="002065CE"/>
    <w:rsid w:val="00206F91"/>
    <w:rsid w:val="00223183"/>
    <w:rsid w:val="0024369E"/>
    <w:rsid w:val="002626AB"/>
    <w:rsid w:val="0029176F"/>
    <w:rsid w:val="002E4DA2"/>
    <w:rsid w:val="002F4F7E"/>
    <w:rsid w:val="00301B80"/>
    <w:rsid w:val="0030595A"/>
    <w:rsid w:val="00306C84"/>
    <w:rsid w:val="0031031D"/>
    <w:rsid w:val="0032694C"/>
    <w:rsid w:val="003604FC"/>
    <w:rsid w:val="00396E1B"/>
    <w:rsid w:val="003A759E"/>
    <w:rsid w:val="003B5A29"/>
    <w:rsid w:val="003D68C5"/>
    <w:rsid w:val="004174F2"/>
    <w:rsid w:val="004240E8"/>
    <w:rsid w:val="00443B8A"/>
    <w:rsid w:val="00443F9A"/>
    <w:rsid w:val="00464120"/>
    <w:rsid w:val="0049333B"/>
    <w:rsid w:val="004B1B3A"/>
    <w:rsid w:val="004D0E3E"/>
    <w:rsid w:val="004D1697"/>
    <w:rsid w:val="004E23E8"/>
    <w:rsid w:val="005009CC"/>
    <w:rsid w:val="005067F3"/>
    <w:rsid w:val="00522CBC"/>
    <w:rsid w:val="005869C2"/>
    <w:rsid w:val="00597244"/>
    <w:rsid w:val="005F1948"/>
    <w:rsid w:val="00605B6A"/>
    <w:rsid w:val="006356CD"/>
    <w:rsid w:val="006428AF"/>
    <w:rsid w:val="00671C9D"/>
    <w:rsid w:val="006B073C"/>
    <w:rsid w:val="006C57AA"/>
    <w:rsid w:val="006D198F"/>
    <w:rsid w:val="00702916"/>
    <w:rsid w:val="0072690B"/>
    <w:rsid w:val="007418B1"/>
    <w:rsid w:val="007641D7"/>
    <w:rsid w:val="00772023"/>
    <w:rsid w:val="00785FB2"/>
    <w:rsid w:val="00792E6E"/>
    <w:rsid w:val="007A7EA5"/>
    <w:rsid w:val="007D32EE"/>
    <w:rsid w:val="0080267B"/>
    <w:rsid w:val="008266D4"/>
    <w:rsid w:val="0082740C"/>
    <w:rsid w:val="00860C52"/>
    <w:rsid w:val="008627F3"/>
    <w:rsid w:val="00867394"/>
    <w:rsid w:val="008858D4"/>
    <w:rsid w:val="00887743"/>
    <w:rsid w:val="008B339E"/>
    <w:rsid w:val="008B6724"/>
    <w:rsid w:val="008C797C"/>
    <w:rsid w:val="008F0D11"/>
    <w:rsid w:val="00940291"/>
    <w:rsid w:val="0094426E"/>
    <w:rsid w:val="0096227F"/>
    <w:rsid w:val="0099412E"/>
    <w:rsid w:val="009A2DFA"/>
    <w:rsid w:val="009A31F4"/>
    <w:rsid w:val="009D6B8D"/>
    <w:rsid w:val="009E63F9"/>
    <w:rsid w:val="00A31587"/>
    <w:rsid w:val="00A47CD9"/>
    <w:rsid w:val="00A62715"/>
    <w:rsid w:val="00A72D67"/>
    <w:rsid w:val="00A87E6F"/>
    <w:rsid w:val="00AA2BC5"/>
    <w:rsid w:val="00AB3B22"/>
    <w:rsid w:val="00AC1B15"/>
    <w:rsid w:val="00AE767B"/>
    <w:rsid w:val="00AF454E"/>
    <w:rsid w:val="00AF5070"/>
    <w:rsid w:val="00B2241E"/>
    <w:rsid w:val="00B9144C"/>
    <w:rsid w:val="00BB212C"/>
    <w:rsid w:val="00BC3D33"/>
    <w:rsid w:val="00BD2A13"/>
    <w:rsid w:val="00BD2C49"/>
    <w:rsid w:val="00BF5FE8"/>
    <w:rsid w:val="00C04102"/>
    <w:rsid w:val="00C13C9B"/>
    <w:rsid w:val="00C35199"/>
    <w:rsid w:val="00C55193"/>
    <w:rsid w:val="00C603A0"/>
    <w:rsid w:val="00C64639"/>
    <w:rsid w:val="00C6668E"/>
    <w:rsid w:val="00C7734A"/>
    <w:rsid w:val="00C85C73"/>
    <w:rsid w:val="00C871EC"/>
    <w:rsid w:val="00CA1083"/>
    <w:rsid w:val="00CA2428"/>
    <w:rsid w:val="00CA7DDD"/>
    <w:rsid w:val="00CC32D6"/>
    <w:rsid w:val="00CC36ED"/>
    <w:rsid w:val="00CD47B8"/>
    <w:rsid w:val="00CE3E0C"/>
    <w:rsid w:val="00CE4776"/>
    <w:rsid w:val="00CE4D60"/>
    <w:rsid w:val="00CE5048"/>
    <w:rsid w:val="00CE6BCD"/>
    <w:rsid w:val="00CE7837"/>
    <w:rsid w:val="00D06ABC"/>
    <w:rsid w:val="00D27245"/>
    <w:rsid w:val="00D272F3"/>
    <w:rsid w:val="00D308B7"/>
    <w:rsid w:val="00D44BB0"/>
    <w:rsid w:val="00D51C10"/>
    <w:rsid w:val="00D55F79"/>
    <w:rsid w:val="00D62CD1"/>
    <w:rsid w:val="00D84397"/>
    <w:rsid w:val="00D94A3B"/>
    <w:rsid w:val="00DB1A93"/>
    <w:rsid w:val="00DC6246"/>
    <w:rsid w:val="00DF407B"/>
    <w:rsid w:val="00E12020"/>
    <w:rsid w:val="00E141FF"/>
    <w:rsid w:val="00E21575"/>
    <w:rsid w:val="00E26184"/>
    <w:rsid w:val="00E43EFA"/>
    <w:rsid w:val="00E52A84"/>
    <w:rsid w:val="00E67CC9"/>
    <w:rsid w:val="00E90182"/>
    <w:rsid w:val="00E969DF"/>
    <w:rsid w:val="00EE5D95"/>
    <w:rsid w:val="00EF4917"/>
    <w:rsid w:val="00F17F25"/>
    <w:rsid w:val="00F20398"/>
    <w:rsid w:val="00F243BA"/>
    <w:rsid w:val="00F26EA3"/>
    <w:rsid w:val="00F44F70"/>
    <w:rsid w:val="00F5710E"/>
    <w:rsid w:val="00F73305"/>
    <w:rsid w:val="00F96B39"/>
    <w:rsid w:val="00F9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6F34"/>
  <w15:chartTrackingRefBased/>
  <w15:docId w15:val="{A767B87F-94CC-4E36-A9C6-85C5E1B6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4A07"/>
    <w:pPr>
      <w:spacing w:after="0" w:line="240" w:lineRule="auto"/>
    </w:pPr>
    <w:rPr>
      <w:lang w:val="cs-CZ"/>
    </w:rPr>
  </w:style>
  <w:style w:type="paragraph" w:styleId="Nadpis1">
    <w:name w:val="heading 1"/>
    <w:aliases w:val="Článek"/>
    <w:basedOn w:val="Normln"/>
    <w:next w:val="Odstavec"/>
    <w:link w:val="Nadpis1Char"/>
    <w:uiPriority w:val="1"/>
    <w:qFormat/>
    <w:rsid w:val="003B5A29"/>
    <w:pPr>
      <w:keepNext/>
      <w:keepLines/>
      <w:numPr>
        <w:numId w:val="4"/>
      </w:numPr>
      <w:spacing w:before="480" w:after="240"/>
      <w:outlineLvl w:val="0"/>
    </w:pPr>
    <w:rPr>
      <w:rFonts w:eastAsiaTheme="majorEastAsia" w:cstheme="majorBidi"/>
      <w:b/>
      <w:caps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3"/>
    <w:qFormat/>
    <w:rsid w:val="0008645F"/>
    <w:pPr>
      <w:keepNext/>
      <w:spacing w:after="240"/>
      <w:contextualSpacing/>
      <w:jc w:val="center"/>
    </w:pPr>
    <w:rPr>
      <w:rFonts w:eastAsiaTheme="majorEastAsia" w:cstheme="majorBidi"/>
      <w:b/>
      <w:caps/>
      <w:szCs w:val="56"/>
    </w:rPr>
  </w:style>
  <w:style w:type="character" w:customStyle="1" w:styleId="NzevChar">
    <w:name w:val="Název Char"/>
    <w:basedOn w:val="Standardnpsmoodstavce"/>
    <w:link w:val="Nzev"/>
    <w:uiPriority w:val="3"/>
    <w:rsid w:val="002626AB"/>
    <w:rPr>
      <w:rFonts w:eastAsiaTheme="majorEastAsia" w:cstheme="majorBidi"/>
      <w:b/>
      <w:caps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3"/>
    <w:qFormat/>
    <w:rsid w:val="00C7734A"/>
    <w:pPr>
      <w:numPr>
        <w:ilvl w:val="1"/>
      </w:numPr>
      <w:spacing w:after="720"/>
      <w:jc w:val="center"/>
    </w:pPr>
    <w:rPr>
      <w:i/>
      <w:sz w:val="18"/>
    </w:rPr>
  </w:style>
  <w:style w:type="character" w:customStyle="1" w:styleId="PodnadpisChar">
    <w:name w:val="Podnadpis Char"/>
    <w:basedOn w:val="Standardnpsmoodstavce"/>
    <w:link w:val="Podnadpis"/>
    <w:uiPriority w:val="3"/>
    <w:rsid w:val="00C7734A"/>
    <w:rPr>
      <w:i/>
      <w:sz w:val="18"/>
      <w:lang w:val="cs-CZ"/>
    </w:rPr>
  </w:style>
  <w:style w:type="paragraph" w:styleId="Odstavecseseznamem">
    <w:name w:val="List Paragraph"/>
    <w:basedOn w:val="Normln"/>
    <w:uiPriority w:val="34"/>
    <w:qFormat/>
    <w:rsid w:val="00F17F25"/>
    <w:pPr>
      <w:ind w:left="720"/>
      <w:contextualSpacing/>
    </w:pPr>
  </w:style>
  <w:style w:type="paragraph" w:customStyle="1" w:styleId="Smluvnstrany">
    <w:name w:val="Smluvní strany"/>
    <w:basedOn w:val="Odstavecseseznamem"/>
    <w:next w:val="Normln"/>
    <w:uiPriority w:val="3"/>
    <w:qFormat/>
    <w:rsid w:val="00AC1B15"/>
    <w:pPr>
      <w:numPr>
        <w:numId w:val="1"/>
      </w:numPr>
      <w:spacing w:after="240"/>
      <w:ind w:left="0" w:hanging="567"/>
      <w:contextualSpacing w:val="0"/>
      <w:jc w:val="both"/>
    </w:pPr>
  </w:style>
  <w:style w:type="character" w:styleId="Siln">
    <w:name w:val="Strong"/>
    <w:basedOn w:val="Standardnpsmoodstavce"/>
    <w:qFormat/>
    <w:rsid w:val="00F17F25"/>
    <w:rPr>
      <w:b/>
      <w:bCs/>
    </w:rPr>
  </w:style>
  <w:style w:type="paragraph" w:customStyle="1" w:styleId="Recitl-nadpis">
    <w:name w:val="Recitál - nadpis"/>
    <w:basedOn w:val="Normln"/>
    <w:next w:val="Normln"/>
    <w:uiPriority w:val="4"/>
    <w:qFormat/>
    <w:rsid w:val="00AC1B15"/>
    <w:pPr>
      <w:spacing w:before="480" w:after="480"/>
    </w:pPr>
    <w:rPr>
      <w:b/>
      <w:caps/>
    </w:rPr>
  </w:style>
  <w:style w:type="paragraph" w:customStyle="1" w:styleId="Recitl-body">
    <w:name w:val="Recitál - body"/>
    <w:basedOn w:val="Recitl-nadpis"/>
    <w:uiPriority w:val="5"/>
    <w:qFormat/>
    <w:rsid w:val="00AC1B15"/>
    <w:pPr>
      <w:numPr>
        <w:numId w:val="2"/>
      </w:numPr>
      <w:spacing w:before="240" w:after="240"/>
      <w:jc w:val="both"/>
    </w:pPr>
    <w:rPr>
      <w:b w:val="0"/>
      <w:caps w:val="0"/>
    </w:rPr>
  </w:style>
  <w:style w:type="character" w:customStyle="1" w:styleId="Nadpis1Char">
    <w:name w:val="Nadpis 1 Char"/>
    <w:aliases w:val="Článek Char"/>
    <w:basedOn w:val="Standardnpsmoodstavce"/>
    <w:link w:val="Nadpis1"/>
    <w:uiPriority w:val="1"/>
    <w:rsid w:val="002626AB"/>
    <w:rPr>
      <w:rFonts w:eastAsiaTheme="majorEastAsia" w:cstheme="majorBidi"/>
      <w:b/>
      <w:caps/>
      <w:szCs w:val="32"/>
      <w:lang w:val="cs-CZ"/>
    </w:rPr>
  </w:style>
  <w:style w:type="paragraph" w:customStyle="1" w:styleId="Odstavec">
    <w:name w:val="Odstavec"/>
    <w:basedOn w:val="Normln"/>
    <w:uiPriority w:val="1"/>
    <w:qFormat/>
    <w:rsid w:val="00206F91"/>
    <w:pPr>
      <w:numPr>
        <w:ilvl w:val="1"/>
        <w:numId w:val="4"/>
      </w:numPr>
      <w:spacing w:before="240" w:after="240"/>
      <w:jc w:val="both"/>
    </w:pPr>
  </w:style>
  <w:style w:type="paragraph" w:customStyle="1" w:styleId="Psmeno">
    <w:name w:val="Písmeno"/>
    <w:basedOn w:val="Odstavec"/>
    <w:uiPriority w:val="1"/>
    <w:qFormat/>
    <w:rsid w:val="003B5A29"/>
    <w:pPr>
      <w:numPr>
        <w:ilvl w:val="2"/>
      </w:numPr>
      <w:spacing w:before="120" w:after="120"/>
    </w:pPr>
  </w:style>
  <w:style w:type="paragraph" w:customStyle="1" w:styleId="Bod">
    <w:name w:val="Bod"/>
    <w:basedOn w:val="Psmeno"/>
    <w:uiPriority w:val="2"/>
    <w:qFormat/>
    <w:rsid w:val="004240E8"/>
    <w:pPr>
      <w:numPr>
        <w:ilvl w:val="3"/>
      </w:numPr>
    </w:pPr>
  </w:style>
  <w:style w:type="table" w:styleId="Mkatabulky">
    <w:name w:val="Table Grid"/>
    <w:basedOn w:val="Normlntabulka"/>
    <w:rsid w:val="000A67BA"/>
    <w:pPr>
      <w:spacing w:after="0" w:line="240" w:lineRule="auto"/>
    </w:pPr>
    <w:rPr>
      <w:rFonts w:eastAsia="Calibri" w:cs="Times New Roman"/>
      <w:lang w:val="cs-CZ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144A07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4A07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44A0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44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46A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0446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6A1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603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3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03A0"/>
    <w:rPr>
      <w:sz w:val="20"/>
      <w:szCs w:val="20"/>
      <w:lang w:val="cs-CZ"/>
    </w:rPr>
  </w:style>
  <w:style w:type="paragraph" w:customStyle="1" w:styleId="Recitl-podbody">
    <w:name w:val="Recitál - podbody"/>
    <w:basedOn w:val="Recitl-body"/>
    <w:qFormat/>
    <w:rsid w:val="00BC3D33"/>
    <w:pPr>
      <w:numPr>
        <w:ilvl w:val="1"/>
      </w:numPr>
      <w:spacing w:before="120" w:after="12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2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291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E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EA3"/>
    <w:rPr>
      <w:rFonts w:ascii="Segoe UI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AF454E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\Downloads\&#352;ablona%20-%20&#269;esk&#225;%20smlou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6CCA-AC9B-4C41-90D5-689312C2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česká smlouva</Template>
  <TotalTime>1</TotalTime>
  <Pages>5</Pages>
  <Words>1370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Brezek</dc:creator>
  <cp:keywords/>
  <dc:description/>
  <cp:lastModifiedBy>Prokop Tomáš</cp:lastModifiedBy>
  <cp:revision>2</cp:revision>
  <dcterms:created xsi:type="dcterms:W3CDTF">2023-08-11T06:24:00Z</dcterms:created>
  <dcterms:modified xsi:type="dcterms:W3CDTF">2023-08-11T06:24:00Z</dcterms:modified>
</cp:coreProperties>
</file>